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146BA">
      <w:pPr>
        <w:ind w:left="24" w:right="24"/>
        <w:jc w:val="center"/>
        <w:rPr>
          <w:rFonts w:ascii="黑体" w:hAnsi="黑体" w:eastAsia="黑体" w:cs="黑体"/>
          <w:bCs/>
          <w:sz w:val="32"/>
          <w:szCs w:val="32"/>
        </w:rPr>
      </w:pPr>
      <w:bookmarkStart w:id="0" w:name="_Toc15328"/>
      <w:bookmarkStart w:id="1" w:name="_Toc14682"/>
      <w:r>
        <w:rPr>
          <w:rFonts w:hint="eastAsia" w:ascii="黑体" w:hAnsi="黑体" w:eastAsia="黑体" w:cs="黑体"/>
          <w:bCs/>
          <w:sz w:val="32"/>
          <w:szCs w:val="32"/>
        </w:rPr>
        <w:t>竞争性磋商公告</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A05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3CB6645">
            <w:pPr>
              <w:spacing w:line="360" w:lineRule="auto"/>
              <w:ind w:left="24" w:right="2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项目概况</w:t>
            </w:r>
          </w:p>
          <w:p w14:paraId="55ED146B">
            <w:pPr>
              <w:spacing w:line="360" w:lineRule="auto"/>
              <w:ind w:left="24" w:right="24"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高新区法庭信息化工程项目第二次</w:t>
            </w:r>
            <w:r>
              <w:rPr>
                <w:rFonts w:hint="eastAsia" w:ascii="宋体" w:hAnsi="宋体" w:cs="宋体"/>
                <w:color w:val="000000" w:themeColor="text1"/>
                <w:sz w:val="24"/>
                <w:szCs w:val="24"/>
                <w14:textFill>
                  <w14:solidFill>
                    <w14:schemeClr w14:val="tx1"/>
                  </w14:solidFill>
                </w14:textFill>
              </w:rPr>
              <w:t>的潜在供应商应在</w:t>
            </w:r>
            <w:r>
              <w:rPr>
                <w:rFonts w:hint="eastAsia" w:ascii="宋体" w:hAnsi="宋体" w:cs="宋体"/>
                <w:color w:val="000000" w:themeColor="text1"/>
                <w:sz w:val="24"/>
                <w:szCs w:val="24"/>
                <w:u w:val="single"/>
                <w14:textFill>
                  <w14:solidFill>
                    <w14:schemeClr w14:val="tx1"/>
                  </w14:solidFill>
                </w14:textFill>
              </w:rPr>
              <w:t>湖北省政府采购电子交易数据汇聚平台(网址:https://czt.hubei.gov.cn/zchj/user)或供应商客户端</w:t>
            </w:r>
            <w:r>
              <w:rPr>
                <w:rFonts w:hint="eastAsia" w:ascii="宋体" w:hAnsi="宋体" w:cs="宋体"/>
                <w:color w:val="000000" w:themeColor="text1"/>
                <w:sz w:val="24"/>
                <w:szCs w:val="24"/>
                <w14:textFill>
                  <w14:solidFill>
                    <w14:schemeClr w14:val="tx1"/>
                  </w14:solidFill>
                </w14:textFill>
              </w:rPr>
              <w:t>｡供应商在湖北省政府采购电子交易数据汇聚平台用户服务中心完成注册并办理 CA后方可下载本项目采购文件</w:t>
            </w:r>
            <w:r>
              <w:fldChar w:fldCharType="begin"/>
            </w:r>
            <w:r>
              <w:instrText xml:space="preserve"> HYPERLINK "https://czt.hubei.gov.cn/zchj/user）获取采购文件，并于2024年0月" </w:instrText>
            </w:r>
            <w:r>
              <w:fldChar w:fldCharType="separate"/>
            </w:r>
            <w:r>
              <w:rPr>
                <w:rStyle w:val="6"/>
                <w:rFonts w:hint="eastAsia" w:ascii="宋体" w:hAnsi="宋体" w:cs="宋体"/>
                <w:color w:val="000000" w:themeColor="text1"/>
                <w:sz w:val="24"/>
                <w:szCs w:val="24"/>
                <w:u w:val="none"/>
                <w14:textFill>
                  <w14:solidFill>
                    <w14:schemeClr w14:val="tx1"/>
                  </w14:solidFill>
                </w14:textFill>
              </w:rPr>
              <w:t>,</w:t>
            </w:r>
            <w:r>
              <w:rPr>
                <w:rStyle w:val="6"/>
                <w:rFonts w:hint="eastAsia" w:ascii="宋体" w:hAnsi="宋体" w:cs="宋体"/>
                <w:color w:val="000000" w:themeColor="text1"/>
                <w:sz w:val="24"/>
                <w:szCs w:val="24"/>
                <w14:textFill>
                  <w14:solidFill>
                    <w14:schemeClr w14:val="tx1"/>
                  </w14:solidFill>
                </w14:textFill>
              </w:rPr>
              <w:t>并于</w:t>
            </w:r>
            <w:r>
              <w:rPr>
                <w:rStyle w:val="6"/>
                <w:rFonts w:hint="eastAsia" w:ascii="宋体" w:hAnsi="宋体" w:cs="宋体"/>
                <w:b/>
                <w:bCs/>
                <w:color w:val="000000" w:themeColor="text1"/>
                <w:sz w:val="24"/>
                <w:szCs w:val="24"/>
                <w:lang w:val="en-US" w:eastAsia="zh-CN"/>
                <w14:textFill>
                  <w14:solidFill>
                    <w14:schemeClr w14:val="tx1"/>
                  </w14:solidFill>
                </w14:textFill>
              </w:rPr>
              <w:t>2025</w:t>
            </w:r>
            <w:r>
              <w:rPr>
                <w:rStyle w:val="6"/>
                <w:rFonts w:hint="eastAsia" w:ascii="宋体" w:hAnsi="宋体" w:cs="宋体"/>
                <w:b/>
                <w:bCs/>
                <w:color w:val="000000" w:themeColor="text1"/>
                <w:sz w:val="24"/>
                <w14:textFill>
                  <w14:solidFill>
                    <w14:schemeClr w14:val="tx1"/>
                  </w14:solidFill>
                </w14:textFill>
              </w:rPr>
              <w:t>年</w:t>
            </w:r>
            <w:r>
              <w:rPr>
                <w:rStyle w:val="6"/>
                <w:rFonts w:hint="eastAsia" w:ascii="宋体" w:hAnsi="宋体" w:cs="宋体"/>
                <w:b/>
                <w:bCs/>
                <w:color w:val="000000" w:themeColor="text1"/>
                <w:sz w:val="24"/>
                <w:lang w:val="en-US" w:eastAsia="zh-CN"/>
                <w14:textFill>
                  <w14:solidFill>
                    <w14:schemeClr w14:val="tx1"/>
                  </w14:solidFill>
                </w14:textFill>
              </w:rPr>
              <w:t>09</w:t>
            </w:r>
            <w:r>
              <w:rPr>
                <w:rStyle w:val="6"/>
                <w:rFonts w:hint="eastAsia" w:ascii="宋体" w:hAnsi="宋体" w:cs="宋体"/>
                <w:b/>
                <w:bCs/>
                <w:color w:val="000000" w:themeColor="text1"/>
                <w:sz w:val="24"/>
                <w14:textFill>
                  <w14:solidFill>
                    <w14:schemeClr w14:val="tx1"/>
                  </w14:solidFill>
                </w14:textFill>
              </w:rPr>
              <w:t>月</w:t>
            </w:r>
            <w:r>
              <w:rPr>
                <w:rStyle w:val="6"/>
                <w:rFonts w:hint="eastAsia" w:ascii="宋体" w:hAnsi="宋体" w:cs="宋体"/>
                <w:b/>
                <w:bCs/>
                <w:color w:val="000000" w:themeColor="text1"/>
                <w:sz w:val="24"/>
                <w14:textFill>
                  <w14:solidFill>
                    <w14:schemeClr w14:val="tx1"/>
                  </w14:solidFill>
                </w14:textFill>
              </w:rPr>
              <w:fldChar w:fldCharType="end"/>
            </w:r>
            <w:r>
              <w:rPr>
                <w:rStyle w:val="6"/>
                <w:rFonts w:hint="eastAsia" w:ascii="宋体" w:hAnsi="宋体" w:cs="宋体"/>
                <w:b/>
                <w:bCs/>
                <w:color w:val="000000" w:themeColor="text1"/>
                <w:sz w:val="24"/>
                <w:lang w:val="en-US" w:eastAsia="zh-CN"/>
                <w14:textFill>
                  <w14:solidFill>
                    <w14:schemeClr w14:val="tx1"/>
                  </w14:solidFill>
                </w14:textFill>
              </w:rPr>
              <w:t>10</w:t>
            </w:r>
            <w:r>
              <w:rPr>
                <w:rFonts w:hint="eastAsia" w:ascii="宋体" w:hAnsi="宋体" w:cs="宋体"/>
                <w:b/>
                <w:bCs/>
                <w:color w:val="000000" w:themeColor="text1"/>
                <w:sz w:val="24"/>
                <w:u w:val="single"/>
                <w14:textFill>
                  <w14:solidFill>
                    <w14:schemeClr w14:val="tx1"/>
                  </w14:solidFill>
                </w14:textFill>
              </w:rPr>
              <w:t>日上午</w:t>
            </w:r>
            <w:r>
              <w:rPr>
                <w:rFonts w:hint="eastAsia" w:ascii="宋体" w:hAnsi="宋体" w:cs="宋体"/>
                <w:b/>
                <w:bCs/>
                <w:color w:val="000000" w:themeColor="text1"/>
                <w:sz w:val="24"/>
                <w:u w:val="single"/>
                <w:lang w:val="en-US" w:eastAsia="zh-CN"/>
                <w14:textFill>
                  <w14:solidFill>
                    <w14:schemeClr w14:val="tx1"/>
                  </w14:solidFill>
                </w14:textFill>
              </w:rPr>
              <w:t>9</w:t>
            </w:r>
            <w:r>
              <w:rPr>
                <w:rFonts w:hint="eastAsia" w:ascii="宋体" w:hAnsi="宋体" w:cs="宋体"/>
                <w:b/>
                <w:bCs/>
                <w:color w:val="000000" w:themeColor="text1"/>
                <w:sz w:val="24"/>
                <w:u w:val="single"/>
                <w14:textFill>
                  <w14:solidFill>
                    <w14:schemeClr w14:val="tx1"/>
                  </w14:solidFill>
                </w14:textFill>
              </w:rPr>
              <w:t>点</w:t>
            </w:r>
            <w:r>
              <w:rPr>
                <w:rFonts w:hint="eastAsia" w:ascii="宋体" w:hAnsi="宋体" w:cs="宋体"/>
                <w:b/>
                <w:bCs/>
                <w:color w:val="000000" w:themeColor="text1"/>
                <w:sz w:val="24"/>
                <w:u w:val="single"/>
                <w:lang w:val="en-US" w:eastAsia="zh-CN"/>
                <w14:textFill>
                  <w14:solidFill>
                    <w14:schemeClr w14:val="tx1"/>
                  </w14:solidFill>
                </w14:textFill>
              </w:rPr>
              <w:t>00</w:t>
            </w:r>
            <w:r>
              <w:rPr>
                <w:rFonts w:hint="eastAsia" w:ascii="宋体" w:hAnsi="宋体" w:cs="宋体"/>
                <w:b/>
                <w:bCs/>
                <w:color w:val="000000" w:themeColor="text1"/>
                <w:sz w:val="24"/>
                <w:u w:val="single"/>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(北京时间)前提交响应文件｡</w:t>
            </w:r>
          </w:p>
        </w:tc>
      </w:tr>
    </w:tbl>
    <w:p w14:paraId="0501389B">
      <w:pPr>
        <w:spacing w:line="360" w:lineRule="auto"/>
        <w:ind w:left="24" w:right="24" w:firstLine="482" w:firstLineChars="200"/>
        <w:outlineLvl w:val="1"/>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一､项目基本情况</w:t>
      </w:r>
      <w:bookmarkEnd w:id="0"/>
      <w:bookmarkEnd w:id="1"/>
    </w:p>
    <w:p w14:paraId="13C5534F">
      <w:pPr>
        <w:pStyle w:val="2"/>
        <w:ind w:firstLine="480" w:firstLineChars="200"/>
        <w:rPr>
          <w:rFonts w:hint="default"/>
          <w:lang w:val="en-US" w:eastAsia="zh-CN"/>
        </w:rPr>
      </w:pPr>
      <w:r>
        <w:rPr>
          <w:rFonts w:hint="eastAsia"/>
        </w:rPr>
        <w:t>1､项目编号:HBZC-2025-0711</w:t>
      </w:r>
    </w:p>
    <w:p w14:paraId="0DFF8950">
      <w:pPr>
        <w:pStyle w:val="2"/>
        <w:ind w:firstLine="480" w:firstLineChars="200"/>
        <w:rPr>
          <w:rFonts w:hint="eastAsia"/>
          <w:lang w:eastAsia="zh-CN"/>
        </w:rPr>
      </w:pPr>
      <w:r>
        <w:rPr>
          <w:rFonts w:hint="eastAsia"/>
        </w:rPr>
        <w:t>2､采购计划备案号:蕲采计[2025]-0933</w:t>
      </w:r>
      <w:bookmarkStart w:id="16" w:name="_GoBack"/>
      <w:bookmarkEnd w:id="16"/>
    </w:p>
    <w:p w14:paraId="50051769">
      <w:pPr>
        <w:pStyle w:val="2"/>
        <w:ind w:firstLine="480" w:firstLineChars="200"/>
        <w:rPr>
          <w:rFonts w:hint="eastAsia" w:eastAsia="宋体"/>
          <w:lang w:eastAsia="zh-CN"/>
        </w:rPr>
      </w:pPr>
      <w:r>
        <w:rPr>
          <w:rFonts w:hint="eastAsia"/>
        </w:rPr>
        <w:t>3､项目名称:</w:t>
      </w:r>
      <w:r>
        <w:rPr>
          <w:rFonts w:hint="eastAsia"/>
          <w:lang w:eastAsia="zh-CN"/>
        </w:rPr>
        <w:t>高新区法庭信息化工程项目第二次</w:t>
      </w:r>
    </w:p>
    <w:p w14:paraId="0C6430C1">
      <w:pPr>
        <w:pStyle w:val="2"/>
        <w:ind w:firstLine="480" w:firstLineChars="200"/>
      </w:pPr>
      <w:r>
        <w:rPr>
          <w:rFonts w:hint="eastAsia"/>
        </w:rPr>
        <w:t>4､采购方式:竞争性磋商</w:t>
      </w:r>
    </w:p>
    <w:p w14:paraId="663781B4">
      <w:pPr>
        <w:pStyle w:val="2"/>
        <w:ind w:firstLine="480" w:firstLineChars="200"/>
      </w:pPr>
      <w:r>
        <w:rPr>
          <w:rFonts w:hint="eastAsia"/>
        </w:rPr>
        <w:t>5､预算金额:</w:t>
      </w:r>
      <w:r>
        <w:rPr>
          <w:rFonts w:hint="eastAsia"/>
          <w:lang w:val="en-US" w:eastAsia="zh-CN"/>
        </w:rPr>
        <w:t>1127114.30 元</w:t>
      </w:r>
    </w:p>
    <w:p w14:paraId="00185C9A">
      <w:pPr>
        <w:pStyle w:val="2"/>
        <w:ind w:firstLine="480" w:firstLineChars="200"/>
      </w:pPr>
      <w:r>
        <w:rPr>
          <w:rFonts w:hint="eastAsia"/>
        </w:rPr>
        <w:t>6､最高限价:</w:t>
      </w:r>
      <w:r>
        <w:rPr>
          <w:rFonts w:hint="eastAsia"/>
          <w:lang w:val="en-US" w:eastAsia="zh-CN"/>
        </w:rPr>
        <w:t>1127114.30 元</w:t>
      </w:r>
    </w:p>
    <w:p w14:paraId="4C5C80F2">
      <w:pPr>
        <w:pStyle w:val="2"/>
        <w:ind w:firstLine="480" w:firstLineChars="200"/>
        <w:rPr>
          <w:rFonts w:hint="eastAsia" w:eastAsia="宋体"/>
          <w:lang w:eastAsia="zh-CN"/>
        </w:rPr>
      </w:pPr>
      <w:r>
        <w:rPr>
          <w:rFonts w:hint="eastAsia"/>
        </w:rPr>
        <w:t>7､采购需求:</w:t>
      </w:r>
      <w:r>
        <w:rPr>
          <w:rFonts w:hint="eastAsia"/>
          <w:lang w:val="en-US" w:eastAsia="zh-CN"/>
        </w:rPr>
        <w:t>为</w:t>
      </w:r>
      <w:r>
        <w:rPr>
          <w:rFonts w:hint="eastAsia" w:ascii="宋体" w:hAnsi="宋体" w:cs="宋体"/>
          <w:color w:val="000000" w:themeColor="text1"/>
          <w:sz w:val="24"/>
          <w:szCs w:val="24"/>
          <w:lang w:eastAsia="zh-CN"/>
          <w14:textFill>
            <w14:solidFill>
              <w14:schemeClr w14:val="tx1"/>
            </w14:solidFill>
          </w14:textFill>
        </w:rPr>
        <w:t>蕲春县人民法院高新区法庭</w:t>
      </w:r>
      <w:r>
        <w:rPr>
          <w:rFonts w:hint="eastAsia" w:cs="宋体"/>
          <w:color w:val="000000" w:themeColor="text1"/>
          <w:sz w:val="24"/>
          <w:szCs w:val="24"/>
          <w:lang w:val="en-US" w:eastAsia="zh-CN"/>
          <w14:textFill>
            <w14:solidFill>
              <w14:schemeClr w14:val="tx1"/>
            </w14:solidFill>
          </w14:textFill>
        </w:rPr>
        <w:t>提供安装</w:t>
      </w:r>
      <w:r>
        <w:rPr>
          <w:rFonts w:hint="eastAsia"/>
          <w:lang w:val="en-US" w:eastAsia="zh-CN"/>
        </w:rPr>
        <w:t>科技法庭､视频监控､门禁､安检设备､无线设备､会议室及显示设备､综合布线以及机房等</w:t>
      </w:r>
      <w:r>
        <w:rPr>
          <w:rFonts w:hint="eastAsia"/>
          <w:lang w:eastAsia="zh-CN"/>
        </w:rPr>
        <w:t>(</w:t>
      </w:r>
      <w:r>
        <w:rPr>
          <w:rFonts w:hint="eastAsia"/>
          <w:lang w:val="en-US" w:eastAsia="zh-CN"/>
        </w:rPr>
        <w:t>具体</w:t>
      </w:r>
      <w:r>
        <w:rPr>
          <w:rFonts w:hint="eastAsia"/>
        </w:rPr>
        <w:t>详见</w:t>
      </w:r>
      <w:r>
        <w:rPr>
          <w:rFonts w:hint="eastAsia"/>
          <w:lang w:val="en-US" w:eastAsia="zh-CN"/>
        </w:rPr>
        <w:t>竞争性磋商文件</w:t>
      </w:r>
      <w:r>
        <w:rPr>
          <w:rFonts w:hint="eastAsia"/>
        </w:rPr>
        <w:t>第三章采购需求</w:t>
      </w:r>
      <w:r>
        <w:rPr>
          <w:rFonts w:hint="eastAsia"/>
          <w:lang w:eastAsia="zh-CN"/>
        </w:rPr>
        <w:t>)｡</w:t>
      </w:r>
    </w:p>
    <w:p w14:paraId="05935278">
      <w:pPr>
        <w:pStyle w:val="2"/>
        <w:ind w:firstLine="480" w:firstLineChars="200"/>
        <w:rPr>
          <w:rFonts w:hint="eastAsia" w:eastAsia="宋体"/>
          <w:highlight w:val="none"/>
          <w:lang w:eastAsia="zh-CN"/>
        </w:rPr>
      </w:pPr>
      <w:r>
        <w:rPr>
          <w:rFonts w:hint="eastAsia"/>
        </w:rPr>
        <w:t>8､合同履行期</w:t>
      </w:r>
      <w:r>
        <w:rPr>
          <w:rFonts w:hint="eastAsia"/>
          <w:highlight w:val="none"/>
        </w:rPr>
        <w:t>限:合同签订之日起</w:t>
      </w:r>
      <w:r>
        <w:rPr>
          <w:rFonts w:hint="eastAsia"/>
          <w:highlight w:val="none"/>
          <w:lang w:val="en-US" w:eastAsia="zh-CN"/>
        </w:rPr>
        <w:t>60</w:t>
      </w:r>
      <w:r>
        <w:rPr>
          <w:rFonts w:hint="eastAsia"/>
          <w:highlight w:val="none"/>
        </w:rPr>
        <w:t>日历天内完成安装､调试并投入使用</w:t>
      </w:r>
      <w:r>
        <w:rPr>
          <w:rFonts w:hint="eastAsia"/>
          <w:highlight w:val="none"/>
          <w:lang w:eastAsia="zh-CN"/>
        </w:rPr>
        <w:t>｡</w:t>
      </w:r>
    </w:p>
    <w:p w14:paraId="382A72FD">
      <w:pPr>
        <w:pStyle w:val="2"/>
        <w:ind w:firstLine="480" w:firstLineChars="200"/>
      </w:pPr>
      <w:r>
        <w:rPr>
          <w:rFonts w:hint="eastAsia"/>
        </w:rPr>
        <w:t xml:space="preserve">9､本项目(是/否)接受联合体投标:否 </w:t>
      </w:r>
    </w:p>
    <w:p w14:paraId="7D09264F">
      <w:pPr>
        <w:pStyle w:val="2"/>
        <w:ind w:firstLine="480" w:firstLineChars="200"/>
      </w:pPr>
      <w:r>
        <w:rPr>
          <w:rFonts w:hint="eastAsia"/>
        </w:rPr>
        <w:t xml:space="preserve">10､是否可采购进口产品:否 </w:t>
      </w:r>
    </w:p>
    <w:p w14:paraId="1FE1CAFB">
      <w:pPr>
        <w:pStyle w:val="2"/>
        <w:ind w:firstLine="480" w:firstLineChars="200"/>
      </w:pPr>
      <w:r>
        <w:rPr>
          <w:rFonts w:hint="eastAsia"/>
        </w:rPr>
        <w:t xml:space="preserve">11､本项目(是/否)接受合同分包:否 </w:t>
      </w:r>
    </w:p>
    <w:p w14:paraId="22B841C8">
      <w:pPr>
        <w:pStyle w:val="2"/>
        <w:ind w:firstLine="480" w:firstLineChars="200"/>
        <w:rPr>
          <w:rFonts w:hint="eastAsia"/>
          <w:lang w:val="en-US" w:eastAsia="zh-CN"/>
        </w:rPr>
      </w:pPr>
      <w:r>
        <w:rPr>
          <w:rFonts w:hint="eastAsia"/>
        </w:rPr>
        <w:t>12､本项目(是/否)专门面向中小微企业:</w:t>
      </w:r>
      <w:r>
        <w:rPr>
          <w:rFonts w:hint="eastAsia"/>
          <w:lang w:val="en-US" w:eastAsia="zh-CN"/>
        </w:rPr>
        <w:t>否</w:t>
      </w:r>
    </w:p>
    <w:p w14:paraId="4BDDCFDC">
      <w:pPr>
        <w:pStyle w:val="2"/>
        <w:ind w:firstLine="960" w:firstLineChars="400"/>
        <w:rPr>
          <w:rFonts w:hint="eastAsia"/>
          <w:lang w:val="en-US" w:eastAsia="zh-CN"/>
        </w:rPr>
      </w:pPr>
      <w:r>
        <w:rPr>
          <w:rFonts w:hint="eastAsia"/>
          <w:lang w:val="en-US" w:eastAsia="zh-CN"/>
        </w:rPr>
        <w:t>符合条件的小微企业价格扣除优惠为:10%</w:t>
      </w:r>
    </w:p>
    <w:p w14:paraId="33052C6E">
      <w:pPr>
        <w:pStyle w:val="2"/>
        <w:ind w:firstLine="480" w:firstLineChars="200"/>
        <w:rPr>
          <w:rFonts w:hint="eastAsia" w:ascii="宋体" w:hAnsi="宋体" w:cs="宋体"/>
          <w:b/>
          <w:bCs/>
          <w:color w:val="000000" w:themeColor="text1"/>
          <w:sz w:val="24"/>
          <w:szCs w:val="24"/>
          <w:lang w:val="en-US" w:eastAsia="zh-CN"/>
          <w14:textFill>
            <w14:solidFill>
              <w14:schemeClr w14:val="tx1"/>
            </w14:solidFill>
          </w14:textFill>
        </w:rPr>
      </w:pPr>
      <w:r>
        <w:rPr>
          <w:rFonts w:hint="eastAsia"/>
        </w:rPr>
        <w:t xml:space="preserve"> </w:t>
      </w:r>
      <w:bookmarkStart w:id="2" w:name="_Toc28729"/>
      <w:bookmarkStart w:id="3" w:name="_Toc17692"/>
      <w:r>
        <w:rPr>
          <w:rFonts w:hint="eastAsia" w:ascii="宋体" w:hAnsi="宋体" w:cs="宋体"/>
          <w:b/>
          <w:bCs/>
          <w:color w:val="000000" w:themeColor="text1"/>
          <w:sz w:val="24"/>
          <w:szCs w:val="24"/>
          <w:lang w:val="en-US" w:eastAsia="zh-CN"/>
          <w14:textFill>
            <w14:solidFill>
              <w14:schemeClr w14:val="tx1"/>
            </w14:solidFill>
          </w14:textFill>
        </w:rPr>
        <w:t>二､申请人的资格要求</w:t>
      </w:r>
      <w:bookmarkEnd w:id="2"/>
      <w:bookmarkEnd w:id="3"/>
    </w:p>
    <w:p w14:paraId="0B6DC733">
      <w:pPr>
        <w:pStyle w:val="2"/>
        <w:ind w:firstLine="480" w:firstLineChars="200"/>
      </w:pPr>
      <w:r>
        <w:rPr>
          <w:rFonts w:hint="eastAsia"/>
        </w:rPr>
        <w:t>1､满足《中华人民共和国政府采购法》第二十二条规定,即:</w:t>
      </w:r>
    </w:p>
    <w:p w14:paraId="4511BD8B">
      <w:pPr>
        <w:pStyle w:val="2"/>
        <w:ind w:firstLine="480" w:firstLineChars="200"/>
      </w:pPr>
      <w:r>
        <w:rPr>
          <w:rFonts w:hint="eastAsia"/>
        </w:rPr>
        <w:t>(1)具有独立承担民事责任的能力</w:t>
      </w:r>
      <w:r>
        <w:rPr>
          <w:rFonts w:hint="eastAsia"/>
          <w:lang w:val="en-US" w:eastAsia="zh-CN"/>
        </w:rPr>
        <w:t>法人或其他组织</w:t>
      </w:r>
      <w:r>
        <w:rPr>
          <w:rFonts w:hint="eastAsia"/>
        </w:rPr>
        <w:t>;</w:t>
      </w:r>
    </w:p>
    <w:p w14:paraId="4CFE450C">
      <w:pPr>
        <w:pStyle w:val="2"/>
        <w:ind w:firstLine="480" w:firstLineChars="200"/>
      </w:pPr>
      <w:r>
        <w:rPr>
          <w:rFonts w:hint="eastAsia"/>
        </w:rPr>
        <w:t>(2)具有良好的商业信誉和健全的财务会计制度;</w:t>
      </w:r>
    </w:p>
    <w:p w14:paraId="07CD0E91">
      <w:pPr>
        <w:pStyle w:val="2"/>
        <w:ind w:firstLine="480" w:firstLineChars="200"/>
      </w:pPr>
      <w:r>
        <w:rPr>
          <w:rFonts w:hint="eastAsia"/>
        </w:rPr>
        <w:t>(3)具有履行合同所必需的设备和专业技术能力;</w:t>
      </w:r>
    </w:p>
    <w:p w14:paraId="746E5FEE">
      <w:pPr>
        <w:pStyle w:val="2"/>
        <w:ind w:firstLine="480" w:firstLineChars="200"/>
      </w:pPr>
      <w:r>
        <w:rPr>
          <w:rFonts w:hint="eastAsia"/>
        </w:rPr>
        <w:t>(4)有依法缴纳税收和社会保障资金的良好记录;</w:t>
      </w:r>
    </w:p>
    <w:p w14:paraId="543AB17B">
      <w:pPr>
        <w:pStyle w:val="2"/>
        <w:ind w:firstLine="480" w:firstLineChars="200"/>
      </w:pPr>
      <w:r>
        <w:rPr>
          <w:rFonts w:hint="eastAsia"/>
        </w:rPr>
        <w:t>(5)参加政府采购活动前三年内,在经营活动中没有重大违法记录;</w:t>
      </w:r>
    </w:p>
    <w:p w14:paraId="44EA005E">
      <w:pPr>
        <w:pStyle w:val="2"/>
        <w:ind w:firstLine="480" w:firstLineChars="200"/>
      </w:pPr>
      <w:r>
        <w:rPr>
          <w:rFonts w:hint="eastAsia"/>
        </w:rPr>
        <w:t>(6)法律､行政法规规定的其他条件｡</w:t>
      </w:r>
    </w:p>
    <w:p w14:paraId="68D38B6B">
      <w:pPr>
        <w:pStyle w:val="2"/>
        <w:ind w:firstLine="480" w:firstLineChars="200"/>
      </w:pPr>
      <w:r>
        <w:rPr>
          <w:rFonts w:hint="eastAsia"/>
        </w:rPr>
        <w:t>2､单位负责人为同一人或者存在直接控股､管理关系的不同投标人,不得参加本项目同一合同项下的政府采购活动｡</w:t>
      </w:r>
    </w:p>
    <w:p w14:paraId="562EA54C">
      <w:pPr>
        <w:pStyle w:val="2"/>
        <w:ind w:firstLine="480" w:firstLineChars="200"/>
      </w:pPr>
      <w:r>
        <w:rPr>
          <w:rFonts w:hint="eastAsia"/>
        </w:rPr>
        <w:t>3､为本采购项目提供整体设计､规范编制或者项目管理､监理､检测等服务的,不得再参加本项目的其他招标采购活动｡</w:t>
      </w:r>
    </w:p>
    <w:p w14:paraId="17005297">
      <w:pPr>
        <w:pStyle w:val="2"/>
        <w:ind w:firstLine="480" w:firstLineChars="200"/>
      </w:pPr>
      <w:r>
        <w:rPr>
          <w:rFonts w:hint="eastAsia"/>
        </w:rPr>
        <w:t>4､未被列入失信被执行人､重大税收违法失信主体,未被列入政府采购严重违法失信行为记录名单｡</w:t>
      </w:r>
    </w:p>
    <w:p w14:paraId="13D8E08F">
      <w:pPr>
        <w:pStyle w:val="2"/>
        <w:ind w:firstLine="480" w:firstLineChars="200"/>
        <w:rPr>
          <w:rFonts w:hint="eastAsia"/>
        </w:rPr>
      </w:pPr>
      <w:r>
        <w:rPr>
          <w:rFonts w:hint="eastAsia"/>
        </w:rPr>
        <w:t>5､落实政府采购政策需满足的资格要求:本项目</w:t>
      </w:r>
      <w:r>
        <w:rPr>
          <w:rFonts w:hint="eastAsia"/>
          <w:lang w:val="en-US" w:eastAsia="zh-CN"/>
        </w:rPr>
        <w:t>不</w:t>
      </w:r>
      <w:r>
        <w:rPr>
          <w:rFonts w:hint="eastAsia"/>
        </w:rPr>
        <w:t>专门面向中小微企业,具体政府采购政策执行详见磋商文件;</w:t>
      </w:r>
    </w:p>
    <w:p w14:paraId="58FF876A">
      <w:pPr>
        <w:spacing w:line="360" w:lineRule="auto"/>
        <w:ind w:left="24" w:right="24" w:firstLine="480" w:firstLineChars="200"/>
        <w:outlineLvl w:val="1"/>
        <w:rPr>
          <w:rFonts w:hint="default"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zh-CN" w:eastAsia="zh-CN" w:bidi="ar-SA"/>
          <w14:textFill>
            <w14:solidFill>
              <w14:schemeClr w14:val="tx1"/>
            </w14:solidFill>
          </w14:textFill>
        </w:rPr>
        <w:t>6､本项目的特定资格要求:</w:t>
      </w:r>
      <w:bookmarkStart w:id="4" w:name="_Toc19850"/>
      <w:bookmarkStart w:id="5" w:name="_Toc28386"/>
      <w:r>
        <w:rPr>
          <w:rFonts w:hint="eastAsia" w:ascii="宋体" w:hAnsi="宋体" w:cs="宋体"/>
          <w:color w:val="000000" w:themeColor="text1"/>
          <w:kern w:val="2"/>
          <w:sz w:val="24"/>
          <w:szCs w:val="24"/>
          <w:highlight w:val="none"/>
          <w:u w:val="none"/>
          <w:lang w:val="en-US" w:eastAsia="zh-CN" w:bidi="ar-SA"/>
          <w14:textFill>
            <w14:solidFill>
              <w14:schemeClr w14:val="tx1"/>
            </w14:solidFill>
          </w14:textFill>
        </w:rPr>
        <w:t xml:space="preserve">                                     </w:t>
      </w:r>
    </w:p>
    <w:p w14:paraId="1663FB4D">
      <w:pPr>
        <w:spacing w:line="360" w:lineRule="auto"/>
        <w:ind w:left="982" w:leftChars="251" w:right="24" w:hanging="480" w:hangingChars="200"/>
        <w:outlineLvl w:val="1"/>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6.1供应商必须具有市场监督管理部门核发的有效企业法人营业执照</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根据《政府采购法实施条例》释义,银行､保险､石油､石化､电力､电信等有关行业特殊情况的取得营业执照的分支机构,可以分公司名义参与本项目投标,分公司名义参与投标须取得总公司针对本项目投标资质､案例等相关授权后方可有效｡)</w:t>
      </w:r>
    </w:p>
    <w:p w14:paraId="68BD4569">
      <w:pPr>
        <w:spacing w:line="360" w:lineRule="auto"/>
        <w:ind w:left="982" w:leftChars="251" w:right="24" w:hanging="480" w:hangingChars="200"/>
        <w:outlineLvl w:val="1"/>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6.2</w:t>
      </w:r>
      <w:r>
        <w:rPr>
          <w:rFonts w:hint="eastAsia" w:ascii="宋体" w:hAnsi="宋体" w:eastAsia="宋体" w:cs="宋体"/>
          <w:color w:val="000000" w:themeColor="text1"/>
          <w:kern w:val="2"/>
          <w:sz w:val="24"/>
          <w:szCs w:val="24"/>
          <w:lang w:val="zh-CN" w:eastAsia="zh-CN" w:bidi="ar-SA"/>
          <w14:textFill>
            <w14:solidFill>
              <w14:schemeClr w14:val="tx1"/>
            </w14:solidFill>
          </w14:textFill>
        </w:rPr>
        <w:t>供应商须提供本次采购活动中没有伪造证件和虚假证明材料的书面承诺;</w:t>
      </w:r>
    </w:p>
    <w:p w14:paraId="75DBA69F">
      <w:pPr>
        <w:spacing w:line="360" w:lineRule="auto"/>
        <w:ind w:left="24" w:right="24" w:firstLine="480" w:firstLineChars="200"/>
        <w:outlineLvl w:val="1"/>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6.3供应商参加政府采购活动前三年内(不足三年按公司成立时起)未被列入“信用中国”网站(www.creditchina.gov.cn)失信被执行人､重大税收违法失信主体､异常经营名录､政府采购严重违法失信行为记录名单和“中国政府采购”网站(www.ccgp.gov.cn)政府采购严重违法失信行为记录名单(查询截图日期为本公告发布之后)｡</w:t>
      </w:r>
    </w:p>
    <w:p w14:paraId="3111D229">
      <w:pPr>
        <w:spacing w:line="360" w:lineRule="auto"/>
        <w:ind w:left="24" w:right="24" w:firstLine="482" w:firstLineChars="200"/>
        <w:outlineLvl w:val="1"/>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三､获取采购文件</w:t>
      </w:r>
      <w:bookmarkEnd w:id="4"/>
      <w:bookmarkEnd w:id="5"/>
    </w:p>
    <w:p w14:paraId="6C7AA587">
      <w:pPr>
        <w:pStyle w:val="2"/>
        <w:ind w:firstLine="480" w:firstLineChars="200"/>
        <w:rPr>
          <w:rFonts w:hint="eastAsia" w:eastAsia="宋体"/>
          <w:lang w:eastAsia="zh-CN"/>
        </w:rPr>
      </w:pPr>
      <w:r>
        <w:rPr>
          <w:rFonts w:hint="eastAsia"/>
        </w:rPr>
        <w:t>1､时间:</w:t>
      </w:r>
      <w:r>
        <w:rPr>
          <w:rFonts w:hint="eastAsia"/>
          <w:lang w:val="en-US" w:eastAsia="zh-CN"/>
        </w:rPr>
        <w:t>2025</w:t>
      </w:r>
      <w:r>
        <w:rPr>
          <w:rFonts w:hint="eastAsia"/>
        </w:rPr>
        <w:t xml:space="preserve"> 年</w:t>
      </w:r>
      <w:r>
        <w:rPr>
          <w:rFonts w:hint="eastAsia"/>
          <w:lang w:val="en-US" w:eastAsia="zh-CN"/>
        </w:rPr>
        <w:t xml:space="preserve"> 08</w:t>
      </w:r>
      <w:r>
        <w:rPr>
          <w:rFonts w:hint="eastAsia"/>
        </w:rPr>
        <w:t>月</w:t>
      </w:r>
      <w:r>
        <w:rPr>
          <w:rFonts w:hint="eastAsia"/>
          <w:lang w:val="en-US" w:eastAsia="zh-CN"/>
        </w:rPr>
        <w:t xml:space="preserve"> 30</w:t>
      </w:r>
      <w:r>
        <w:rPr>
          <w:rFonts w:hint="eastAsia"/>
        </w:rPr>
        <w:t>日00:00至</w:t>
      </w:r>
      <w:r>
        <w:rPr>
          <w:rFonts w:hint="eastAsia"/>
          <w:lang w:val="en-US" w:eastAsia="zh-CN"/>
        </w:rPr>
        <w:t>2025</w:t>
      </w:r>
      <w:r>
        <w:rPr>
          <w:rFonts w:hint="eastAsia"/>
        </w:rPr>
        <w:t xml:space="preserve"> 年</w:t>
      </w:r>
      <w:r>
        <w:rPr>
          <w:rFonts w:hint="eastAsia"/>
          <w:lang w:val="en-US" w:eastAsia="zh-CN"/>
        </w:rPr>
        <w:t xml:space="preserve"> 09</w:t>
      </w:r>
      <w:r>
        <w:rPr>
          <w:rFonts w:hint="eastAsia"/>
        </w:rPr>
        <w:t>月</w:t>
      </w:r>
      <w:r>
        <w:rPr>
          <w:rFonts w:hint="eastAsia"/>
          <w:lang w:val="en-US" w:eastAsia="zh-CN"/>
        </w:rPr>
        <w:t xml:space="preserve">05 </w:t>
      </w:r>
      <w:r>
        <w:rPr>
          <w:rFonts w:hint="eastAsia"/>
        </w:rPr>
        <w:t>日</w:t>
      </w:r>
      <w:r>
        <w:rPr>
          <w:rFonts w:hint="eastAsia"/>
          <w:lang w:val="en-US" w:eastAsia="zh-CN"/>
        </w:rPr>
        <w:t>23</w:t>
      </w:r>
      <w:r>
        <w:rPr>
          <w:rFonts w:hint="eastAsia"/>
        </w:rPr>
        <w:t>:</w:t>
      </w:r>
      <w:r>
        <w:rPr>
          <w:rFonts w:hint="eastAsia"/>
          <w:lang w:val="en-US" w:eastAsia="zh-CN"/>
        </w:rPr>
        <w:t>59</w:t>
      </w:r>
      <w:r>
        <w:rPr>
          <w:rFonts w:hint="eastAsia"/>
        </w:rPr>
        <w:t>,</w:t>
      </w:r>
    </w:p>
    <w:p w14:paraId="55C3E28E">
      <w:pPr>
        <w:pStyle w:val="2"/>
        <w:ind w:firstLine="480" w:firstLineChars="200"/>
        <w:rPr>
          <w:rFonts w:hint="eastAsia" w:eastAsia="宋体"/>
          <w:color w:val="auto"/>
          <w:lang w:eastAsia="zh-CN"/>
        </w:rPr>
      </w:pPr>
      <w:r>
        <w:rPr>
          <w:rFonts w:hint="eastAsia"/>
        </w:rPr>
        <w:t>2､地点:</w:t>
      </w:r>
      <w:r>
        <w:rPr>
          <w:rFonts w:hint="eastAsia"/>
          <w:color w:val="auto"/>
        </w:rPr>
        <w:t>湖北省政府采购电子交易数据汇聚平台(网址:</w:t>
      </w:r>
      <w:r>
        <w:rPr>
          <w:rFonts w:hint="eastAsia"/>
          <w:color w:val="auto"/>
        </w:rPr>
        <w:fldChar w:fldCharType="begin"/>
      </w:r>
      <w:r>
        <w:rPr>
          <w:rFonts w:hint="eastAsia"/>
          <w:color w:val="auto"/>
        </w:rPr>
        <w:instrText xml:space="preserve"> HYPERLINK "https://czt.hubei.gov.cn/zchj/user" </w:instrText>
      </w:r>
      <w:r>
        <w:rPr>
          <w:rFonts w:hint="eastAsia"/>
          <w:color w:val="auto"/>
        </w:rPr>
        <w:fldChar w:fldCharType="separate"/>
      </w:r>
      <w:r>
        <w:rPr>
          <w:rStyle w:val="6"/>
          <w:rFonts w:hint="eastAsia"/>
        </w:rPr>
        <w:t>https://czt.hubei.gov.cn/zchj/user</w:t>
      </w:r>
      <w:r>
        <w:rPr>
          <w:rFonts w:hint="eastAsia"/>
          <w:color w:val="auto"/>
        </w:rPr>
        <w:fldChar w:fldCharType="end"/>
      </w:r>
      <w:r>
        <w:rPr>
          <w:rFonts w:hint="eastAsia"/>
          <w:color w:val="auto"/>
        </w:rPr>
        <w:t>)或供应商客户端｡供应商在湖北省政府采购电子交易数据汇聚平台用户服务中心完成注册并办理 CA后方可下载本项目采购文件</w:t>
      </w:r>
      <w:r>
        <w:rPr>
          <w:rFonts w:hint="eastAsia"/>
          <w:color w:val="auto"/>
          <w:lang w:eastAsia="zh-CN"/>
        </w:rPr>
        <w:t>｡</w:t>
      </w:r>
    </w:p>
    <w:p w14:paraId="62AC8372">
      <w:pPr>
        <w:pStyle w:val="2"/>
        <w:ind w:firstLine="480" w:firstLineChars="200"/>
      </w:pPr>
      <w:r>
        <w:rPr>
          <w:rFonts w:hint="eastAsia"/>
        </w:rPr>
        <w:t>3､方式:</w:t>
      </w:r>
    </w:p>
    <w:p w14:paraId="26618F8C">
      <w:pPr>
        <w:pStyle w:val="2"/>
        <w:ind w:firstLine="480" w:firstLineChars="200"/>
        <w:rPr>
          <w:color w:val="auto"/>
        </w:rPr>
      </w:pPr>
      <w:r>
        <w:rPr>
          <w:rFonts w:hint="eastAsia"/>
          <w:color w:val="auto"/>
        </w:rPr>
        <w:t>(1)供应商在汇聚平台注册账户登陆后,在首页供应商</w:t>
      </w:r>
      <w:r>
        <w:rPr>
          <w:rFonts w:hint="eastAsia"/>
          <w:color w:val="auto"/>
          <w:lang w:val="en-US" w:eastAsia="zh-CN"/>
        </w:rPr>
        <w:t>供应商</w:t>
      </w:r>
      <w:r>
        <w:rPr>
          <w:rFonts w:hint="eastAsia"/>
          <w:color w:val="auto"/>
        </w:rPr>
        <w:t>客户端板块,点击“前往下载”,选择一毂清风投标人客户端进行下载安装;</w:t>
      </w:r>
    </w:p>
    <w:p w14:paraId="07C6F808">
      <w:pPr>
        <w:pStyle w:val="2"/>
        <w:ind w:firstLine="480" w:firstLineChars="200"/>
        <w:rPr>
          <w:color w:val="auto"/>
        </w:rPr>
      </w:pPr>
      <w:r>
        <w:rPr>
          <w:rFonts w:hint="eastAsia"/>
          <w:color w:val="auto"/>
        </w:rPr>
        <w:t>(2)供应商登录一毂清风</w:t>
      </w:r>
      <w:r>
        <w:rPr>
          <w:rFonts w:hint="eastAsia"/>
          <w:color w:val="auto"/>
          <w:lang w:val="en-US" w:eastAsia="zh-CN"/>
        </w:rPr>
        <w:t>供应商</w:t>
      </w:r>
      <w:r>
        <w:rPr>
          <w:rFonts w:hint="eastAsia"/>
          <w:color w:val="auto"/>
        </w:rPr>
        <w:t>客户端进行报名,并在规定时间内选择项目分包下载采购文件;</w:t>
      </w:r>
    </w:p>
    <w:p w14:paraId="07A01B82">
      <w:pPr>
        <w:spacing w:line="360" w:lineRule="auto"/>
        <w:ind w:left="24" w:right="24" w:firstLine="480" w:firstLineChars="200"/>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rPr>
        <w:t>(3)办理 CA相关事宜可咨询:400-112-9919,13367130583供应商办理汇聚 CA相关事宜可咨询:400-112-9919,13367130583,请供应商提前获取投标人客户端操作手册,熟悉客户端操作流程｡相关事宜可咨询客服QQ:800182906</w:t>
      </w:r>
      <w:r>
        <w:rPr>
          <w:rFonts w:hint="eastAsia" w:ascii="宋体" w:hAnsi="宋体" w:cs="宋体"/>
          <w:color w:val="auto"/>
          <w:kern w:val="2"/>
          <w:sz w:val="24"/>
          <w:szCs w:val="24"/>
          <w:lang w:eastAsia="zh-CN"/>
        </w:rPr>
        <w:t>｡</w:t>
      </w:r>
    </w:p>
    <w:p w14:paraId="0CDE64B7">
      <w:pPr>
        <w:pStyle w:val="2"/>
        <w:ind w:firstLine="480" w:firstLineChars="200"/>
      </w:pPr>
      <w:r>
        <w:rPr>
          <w:rFonts w:hint="eastAsia"/>
        </w:rPr>
        <w:t>4､售价:0(元)</w:t>
      </w:r>
    </w:p>
    <w:p w14:paraId="42078201">
      <w:pPr>
        <w:spacing w:line="360" w:lineRule="auto"/>
        <w:ind w:left="24" w:right="24" w:firstLine="482" w:firstLineChars="200"/>
        <w:outlineLvl w:val="1"/>
        <w:rPr>
          <w:rFonts w:hint="eastAsia" w:ascii="宋体" w:hAnsi="宋体" w:cs="宋体"/>
          <w:b/>
          <w:bCs/>
          <w:color w:val="000000" w:themeColor="text1"/>
          <w:sz w:val="24"/>
          <w:szCs w:val="24"/>
          <w14:textFill>
            <w14:solidFill>
              <w14:schemeClr w14:val="tx1"/>
            </w14:solidFill>
          </w14:textFill>
        </w:rPr>
      </w:pPr>
      <w:bookmarkStart w:id="6" w:name="_Toc6582"/>
      <w:bookmarkStart w:id="7" w:name="_Toc5650"/>
      <w:r>
        <w:rPr>
          <w:rFonts w:hint="eastAsia" w:ascii="宋体" w:hAnsi="宋体" w:cs="宋体"/>
          <w:b/>
          <w:bCs/>
          <w:color w:val="000000" w:themeColor="text1"/>
          <w:sz w:val="24"/>
          <w:szCs w:val="24"/>
          <w14:textFill>
            <w14:solidFill>
              <w14:schemeClr w14:val="tx1"/>
            </w14:solidFill>
          </w14:textFill>
        </w:rPr>
        <w:t>四､响应文件提交</w:t>
      </w:r>
      <w:bookmarkEnd w:id="6"/>
      <w:bookmarkEnd w:id="7"/>
    </w:p>
    <w:p w14:paraId="51BBFE72">
      <w:pPr>
        <w:pStyle w:val="2"/>
        <w:ind w:firstLine="480" w:firstLineChars="200"/>
      </w:pPr>
      <w:r>
        <w:rPr>
          <w:rFonts w:hint="eastAsia"/>
        </w:rPr>
        <w:t>1､开始时间:</w:t>
      </w:r>
      <w:r>
        <w:rPr>
          <w:rFonts w:hint="eastAsia"/>
          <w:lang w:val="en-US" w:eastAsia="zh-CN"/>
        </w:rPr>
        <w:t>2025</w:t>
      </w:r>
      <w:r>
        <w:rPr>
          <w:rFonts w:hint="eastAsia"/>
        </w:rPr>
        <w:t>年</w:t>
      </w:r>
      <w:r>
        <w:rPr>
          <w:rFonts w:hint="eastAsia"/>
          <w:lang w:val="en-US" w:eastAsia="zh-CN"/>
        </w:rPr>
        <w:t>09</w:t>
      </w:r>
      <w:r>
        <w:rPr>
          <w:rFonts w:hint="eastAsia"/>
        </w:rPr>
        <w:t>月</w:t>
      </w:r>
      <w:r>
        <w:rPr>
          <w:rFonts w:hint="eastAsia"/>
          <w:lang w:val="en-US" w:eastAsia="zh-CN"/>
        </w:rPr>
        <w:t>06</w:t>
      </w:r>
      <w:r>
        <w:rPr>
          <w:rFonts w:hint="eastAsia"/>
        </w:rPr>
        <w:t>日</w:t>
      </w:r>
      <w:r>
        <w:rPr>
          <w:rFonts w:hint="eastAsia"/>
          <w:lang w:val="en-US" w:eastAsia="zh-CN"/>
        </w:rPr>
        <w:t>0</w:t>
      </w:r>
      <w:r>
        <w:rPr>
          <w:rFonts w:hint="eastAsia"/>
        </w:rPr>
        <w:t xml:space="preserve"> 点</w:t>
      </w:r>
      <w:r>
        <w:rPr>
          <w:rFonts w:hint="eastAsia"/>
          <w:lang w:val="en-US" w:eastAsia="zh-CN"/>
        </w:rPr>
        <w:t>00</w:t>
      </w:r>
      <w:r>
        <w:rPr>
          <w:rFonts w:hint="eastAsia"/>
        </w:rPr>
        <w:t>分(北京时间)</w:t>
      </w:r>
    </w:p>
    <w:p w14:paraId="4A5559F0">
      <w:pPr>
        <w:pStyle w:val="2"/>
        <w:ind w:firstLine="480" w:firstLineChars="200"/>
      </w:pPr>
      <w:r>
        <w:rPr>
          <w:rFonts w:hint="eastAsia"/>
        </w:rPr>
        <w:t>2､截止时间:</w:t>
      </w:r>
      <w:r>
        <w:rPr>
          <w:rFonts w:hint="eastAsia"/>
          <w:lang w:val="en-US" w:eastAsia="zh-CN"/>
        </w:rPr>
        <w:t>2025</w:t>
      </w:r>
      <w:r>
        <w:rPr>
          <w:rFonts w:hint="eastAsia"/>
        </w:rPr>
        <w:t xml:space="preserve"> 年</w:t>
      </w:r>
      <w:r>
        <w:rPr>
          <w:rFonts w:hint="eastAsia"/>
          <w:lang w:val="en-US" w:eastAsia="zh-CN"/>
        </w:rPr>
        <w:t>09</w:t>
      </w:r>
      <w:r>
        <w:rPr>
          <w:rFonts w:hint="eastAsia"/>
        </w:rPr>
        <w:t>月</w:t>
      </w:r>
      <w:r>
        <w:rPr>
          <w:rFonts w:hint="eastAsia"/>
          <w:lang w:val="en-US" w:eastAsia="zh-CN"/>
        </w:rPr>
        <w:t>10</w:t>
      </w:r>
      <w:r>
        <w:rPr>
          <w:rFonts w:hint="eastAsia"/>
        </w:rPr>
        <w:t>日</w:t>
      </w:r>
      <w:r>
        <w:rPr>
          <w:rFonts w:hint="eastAsia"/>
          <w:lang w:val="en-US" w:eastAsia="zh-CN"/>
        </w:rPr>
        <w:t>9</w:t>
      </w:r>
      <w:r>
        <w:rPr>
          <w:rFonts w:hint="eastAsia"/>
        </w:rPr>
        <w:t>点</w:t>
      </w:r>
      <w:r>
        <w:rPr>
          <w:rFonts w:hint="eastAsia"/>
          <w:lang w:val="en-US" w:eastAsia="zh-CN"/>
        </w:rPr>
        <w:t>00</w:t>
      </w:r>
      <w:r>
        <w:rPr>
          <w:rFonts w:hint="eastAsia"/>
        </w:rPr>
        <w:t>分(北京时间)</w:t>
      </w:r>
    </w:p>
    <w:p w14:paraId="3121655D">
      <w:pPr>
        <w:pStyle w:val="2"/>
        <w:ind w:firstLine="480" w:firstLineChars="200"/>
        <w:rPr>
          <w:color w:val="auto"/>
        </w:rPr>
      </w:pPr>
      <w:r>
        <w:rPr>
          <w:rFonts w:hint="eastAsia"/>
        </w:rPr>
        <w:t>3､地点:</w:t>
      </w:r>
      <w:r>
        <w:rPr>
          <w:rFonts w:hint="eastAsia"/>
          <w:color w:val="auto"/>
        </w:rPr>
        <w:t>供应商使用一毂清风</w:t>
      </w:r>
      <w:r>
        <w:rPr>
          <w:rFonts w:hint="eastAsia"/>
          <w:color w:val="auto"/>
          <w:lang w:val="en-US" w:eastAsia="zh-CN"/>
        </w:rPr>
        <w:t>供应商</w:t>
      </w:r>
      <w:r>
        <w:rPr>
          <w:rFonts w:hint="eastAsia"/>
          <w:color w:val="auto"/>
        </w:rPr>
        <w:t>客户端做完响应文件并加密后进行网上递交,可以点击已报名的项目点击文件递交按钮即可跳转到文件递交页面进行递交｡</w:t>
      </w:r>
    </w:p>
    <w:p w14:paraId="11462413">
      <w:pPr>
        <w:spacing w:line="360" w:lineRule="auto"/>
        <w:ind w:left="24" w:right="24" w:firstLine="482" w:firstLineChars="200"/>
        <w:outlineLvl w:val="1"/>
        <w:rPr>
          <w:rFonts w:hint="eastAsia" w:ascii="宋体" w:hAnsi="宋体" w:cs="宋体"/>
          <w:b/>
          <w:bCs/>
          <w:color w:val="000000" w:themeColor="text1"/>
          <w:sz w:val="24"/>
          <w:szCs w:val="24"/>
          <w14:textFill>
            <w14:solidFill>
              <w14:schemeClr w14:val="tx1"/>
            </w14:solidFill>
          </w14:textFill>
        </w:rPr>
      </w:pPr>
      <w:bookmarkStart w:id="8" w:name="_Toc30462"/>
      <w:bookmarkStart w:id="9" w:name="_Toc10291"/>
      <w:r>
        <w:rPr>
          <w:rFonts w:hint="eastAsia" w:ascii="宋体" w:hAnsi="宋体" w:cs="宋体"/>
          <w:b/>
          <w:bCs/>
          <w:color w:val="000000" w:themeColor="text1"/>
          <w:sz w:val="24"/>
          <w:szCs w:val="24"/>
          <w14:textFill>
            <w14:solidFill>
              <w14:schemeClr w14:val="tx1"/>
            </w14:solidFill>
          </w14:textFill>
        </w:rPr>
        <w:t>五､开启</w:t>
      </w:r>
      <w:bookmarkEnd w:id="8"/>
      <w:bookmarkEnd w:id="9"/>
    </w:p>
    <w:p w14:paraId="36502372">
      <w:pPr>
        <w:pStyle w:val="2"/>
        <w:ind w:firstLine="480" w:firstLineChars="200"/>
      </w:pPr>
      <w:r>
        <w:rPr>
          <w:rFonts w:hint="eastAsia"/>
        </w:rPr>
        <w:t>1､</w:t>
      </w:r>
      <w:r>
        <w:rPr>
          <w:rFonts w:hint="eastAsia"/>
          <w:lang w:val="en-US" w:eastAsia="zh-CN"/>
        </w:rPr>
        <w:t>开启</w:t>
      </w:r>
      <w:r>
        <w:rPr>
          <w:rFonts w:hint="eastAsia"/>
        </w:rPr>
        <w:t xml:space="preserve">时间: </w:t>
      </w:r>
      <w:r>
        <w:rPr>
          <w:rFonts w:hint="eastAsia"/>
          <w:lang w:val="en-US" w:eastAsia="zh-CN"/>
        </w:rPr>
        <w:t>2025</w:t>
      </w:r>
      <w:r>
        <w:rPr>
          <w:rFonts w:hint="eastAsia"/>
        </w:rPr>
        <w:t xml:space="preserve"> 年</w:t>
      </w:r>
      <w:r>
        <w:rPr>
          <w:rFonts w:hint="eastAsia"/>
          <w:lang w:val="en-US" w:eastAsia="zh-CN"/>
        </w:rPr>
        <w:t>09</w:t>
      </w:r>
      <w:r>
        <w:rPr>
          <w:rFonts w:hint="eastAsia"/>
        </w:rPr>
        <w:t>月</w:t>
      </w:r>
      <w:r>
        <w:rPr>
          <w:rFonts w:hint="eastAsia"/>
          <w:lang w:val="en-US" w:eastAsia="zh-CN"/>
        </w:rPr>
        <w:t>10</w:t>
      </w:r>
      <w:r>
        <w:rPr>
          <w:rFonts w:hint="eastAsia"/>
        </w:rPr>
        <w:t>日</w:t>
      </w:r>
      <w:r>
        <w:rPr>
          <w:rFonts w:hint="eastAsia"/>
          <w:lang w:val="en-US" w:eastAsia="zh-CN"/>
        </w:rPr>
        <w:t>9</w:t>
      </w:r>
      <w:r>
        <w:rPr>
          <w:rFonts w:hint="eastAsia"/>
        </w:rPr>
        <w:t xml:space="preserve"> 点</w:t>
      </w:r>
      <w:r>
        <w:rPr>
          <w:rFonts w:hint="eastAsia"/>
          <w:lang w:val="en-US" w:eastAsia="zh-CN"/>
        </w:rPr>
        <w:t>00</w:t>
      </w:r>
      <w:r>
        <w:rPr>
          <w:rFonts w:hint="eastAsia"/>
        </w:rPr>
        <w:t>分(北京时间)</w:t>
      </w:r>
    </w:p>
    <w:p w14:paraId="3B5DCBAB">
      <w:pPr>
        <w:pStyle w:val="2"/>
        <w:ind w:firstLine="480" w:firstLineChars="200"/>
        <w:rPr>
          <w:color w:val="auto"/>
        </w:rPr>
      </w:pPr>
      <w:r>
        <w:rPr>
          <w:rFonts w:hint="eastAsia"/>
        </w:rPr>
        <w:t>2､</w:t>
      </w:r>
      <w:r>
        <w:rPr>
          <w:rFonts w:hint="eastAsia"/>
          <w:lang w:val="en-US" w:eastAsia="zh-CN"/>
        </w:rPr>
        <w:t>开启</w:t>
      </w:r>
      <w:r>
        <w:rPr>
          <w:rFonts w:hint="eastAsia"/>
        </w:rPr>
        <w:t>地点:</w:t>
      </w:r>
      <w:r>
        <w:rPr>
          <w:rFonts w:hint="eastAsia"/>
          <w:color w:val="auto"/>
        </w:rPr>
        <w:t>通过一毂清风</w:t>
      </w:r>
      <w:r>
        <w:rPr>
          <w:rFonts w:hint="eastAsia"/>
          <w:color w:val="auto"/>
          <w:lang w:val="en-US" w:eastAsia="zh-CN"/>
        </w:rPr>
        <w:t>供应商</w:t>
      </w:r>
      <w:r>
        <w:rPr>
          <w:rFonts w:hint="eastAsia"/>
          <w:color w:val="auto"/>
        </w:rPr>
        <w:t>客户端进入开标大厅使用电脑远程解密开启文件｡</w:t>
      </w:r>
    </w:p>
    <w:p w14:paraId="60B997E5">
      <w:pPr>
        <w:spacing w:line="360" w:lineRule="auto"/>
        <w:ind w:left="24" w:right="24" w:firstLine="482" w:firstLineChars="200"/>
        <w:outlineLvl w:val="1"/>
        <w:rPr>
          <w:rFonts w:hint="eastAsia" w:ascii="宋体" w:hAnsi="宋体" w:cs="宋体"/>
          <w:b/>
          <w:bCs/>
          <w:color w:val="000000" w:themeColor="text1"/>
          <w:sz w:val="24"/>
          <w:szCs w:val="24"/>
          <w14:textFill>
            <w14:solidFill>
              <w14:schemeClr w14:val="tx1"/>
            </w14:solidFill>
          </w14:textFill>
        </w:rPr>
      </w:pPr>
      <w:bookmarkStart w:id="10" w:name="_Toc15125"/>
      <w:bookmarkStart w:id="11" w:name="_Toc3916"/>
      <w:r>
        <w:rPr>
          <w:rFonts w:hint="eastAsia" w:ascii="宋体" w:hAnsi="宋体" w:cs="宋体"/>
          <w:b/>
          <w:bCs/>
          <w:color w:val="000000" w:themeColor="text1"/>
          <w:sz w:val="24"/>
          <w:szCs w:val="24"/>
          <w14:textFill>
            <w14:solidFill>
              <w14:schemeClr w14:val="tx1"/>
            </w14:solidFill>
          </w14:textFill>
        </w:rPr>
        <w:t>六､公告期限</w:t>
      </w:r>
      <w:bookmarkEnd w:id="10"/>
      <w:bookmarkEnd w:id="11"/>
    </w:p>
    <w:p w14:paraId="6063FA3A">
      <w:pPr>
        <w:spacing w:line="360" w:lineRule="auto"/>
        <w:ind w:left="24" w:right="24"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自本公告发布之日起</w:t>
      </w:r>
      <w:r>
        <w:rPr>
          <w:rFonts w:hint="eastAsia" w:ascii="宋体" w:hAnsi="宋体" w:cs="宋体"/>
          <w:color w:val="000000" w:themeColor="text1"/>
          <w:kern w:val="2"/>
          <w:sz w:val="24"/>
          <w:szCs w:val="24"/>
          <w:lang w:val="en-US" w:eastAsia="zh-CN"/>
          <w14:textFill>
            <w14:solidFill>
              <w14:schemeClr w14:val="tx1"/>
            </w14:solidFill>
          </w14:textFill>
        </w:rPr>
        <w:t>5</w:t>
      </w:r>
      <w:r>
        <w:rPr>
          <w:rFonts w:hint="eastAsia" w:ascii="宋体" w:hAnsi="宋体" w:cs="宋体"/>
          <w:color w:val="000000" w:themeColor="text1"/>
          <w:kern w:val="2"/>
          <w:sz w:val="24"/>
          <w:szCs w:val="24"/>
          <w14:textFill>
            <w14:solidFill>
              <w14:schemeClr w14:val="tx1"/>
            </w14:solidFill>
          </w14:textFill>
        </w:rPr>
        <w:t>个工作日｡</w:t>
      </w:r>
    </w:p>
    <w:p w14:paraId="2BC304EB">
      <w:pPr>
        <w:spacing w:line="360" w:lineRule="auto"/>
        <w:ind w:left="24" w:right="24" w:firstLine="482" w:firstLineChars="200"/>
        <w:outlineLvl w:val="1"/>
        <w:rPr>
          <w:rFonts w:hint="eastAsia" w:ascii="宋体" w:hAnsi="宋体" w:cs="宋体"/>
          <w:b/>
          <w:bCs/>
          <w:color w:val="000000" w:themeColor="text1"/>
          <w:sz w:val="24"/>
          <w:szCs w:val="24"/>
          <w14:textFill>
            <w14:solidFill>
              <w14:schemeClr w14:val="tx1"/>
            </w14:solidFill>
          </w14:textFill>
        </w:rPr>
      </w:pPr>
      <w:bookmarkStart w:id="12" w:name="_Toc6561"/>
      <w:bookmarkStart w:id="13" w:name="_Toc16716"/>
      <w:r>
        <w:rPr>
          <w:rFonts w:hint="eastAsia" w:ascii="宋体" w:hAnsi="宋体" w:cs="宋体"/>
          <w:b/>
          <w:bCs/>
          <w:color w:val="000000" w:themeColor="text1"/>
          <w:sz w:val="24"/>
          <w:szCs w:val="24"/>
          <w14:textFill>
            <w14:solidFill>
              <w14:schemeClr w14:val="tx1"/>
            </w14:solidFill>
          </w14:textFill>
        </w:rPr>
        <w:t>七､其他补充事宜</w:t>
      </w:r>
      <w:bookmarkEnd w:id="12"/>
      <w:bookmarkEnd w:id="13"/>
    </w:p>
    <w:p w14:paraId="48B3DAC1">
      <w:pPr>
        <w:spacing w:line="360" w:lineRule="auto"/>
        <w:ind w:left="24" w:right="24" w:firstLine="480" w:firstLineChars="200"/>
        <w:rPr>
          <w:rFonts w:hint="eastAsia" w:ascii="宋体" w:hAnsi="宋体" w:cs="宋体"/>
          <w:color w:val="auto"/>
          <w:kern w:val="2"/>
          <w:sz w:val="24"/>
          <w:szCs w:val="24"/>
        </w:rPr>
      </w:pPr>
      <w:r>
        <w:rPr>
          <w:rFonts w:hint="eastAsia" w:ascii="宋体" w:hAnsi="宋体" w:cs="宋体"/>
          <w:color w:val="auto"/>
          <w:kern w:val="2"/>
          <w:sz w:val="24"/>
          <w:szCs w:val="24"/>
        </w:rPr>
        <w:t>1､省市县扶持中小企业发展政策:(1)､200万元以下的货物和服务采购项目､400万元以下的工程采购项目,适宜由中小企业提供的,采购人应专门面向中小企业采购;超过200万元的货物和服务采购项目､超过400万元的工程采购项目中适宜由中小企业提供的,采购人应预留该部分采购项目预算总额的40%以上专门面向中小企业采购,其中预留给小微企业的比例不低于65%｡(2)､货物服务采购项目给予小微企业的价格扣除优惠为10%—20%｡大中型企业与小微企业组成联合体或者大中型企业向小微企业分包的,评审优惠幅度为4%—6%｡政府采购工程的价格评审优惠按照财库〔2020〕46号文件中对应的3%—5%､1%—2%的规定执行｡对小微企业中的残疾人企业､监狱企业､采购产品纳入创新产品应用示范推荐目录内企业､采购产品获得节能产品或环境标志产品认证证书的企业,以价格评审优惠幅度的上限给予评审优惠｡</w:t>
      </w:r>
    </w:p>
    <w:p w14:paraId="1E396C4C">
      <w:pPr>
        <w:spacing w:line="360" w:lineRule="auto"/>
        <w:ind w:left="24" w:right="24" w:firstLine="480" w:firstLineChars="200"/>
        <w:rPr>
          <w:rFonts w:hint="eastAsia" w:ascii="宋体" w:hAnsi="宋体" w:cs="宋体"/>
          <w:color w:val="auto"/>
          <w:kern w:val="2"/>
          <w:sz w:val="24"/>
          <w:szCs w:val="24"/>
        </w:rPr>
      </w:pPr>
      <w:r>
        <w:rPr>
          <w:rFonts w:hint="eastAsia" w:ascii="宋体" w:hAnsi="宋体" w:cs="宋体"/>
          <w:color w:val="auto"/>
          <w:kern w:val="2"/>
          <w:sz w:val="24"/>
          <w:szCs w:val="24"/>
        </w:rPr>
        <w:t>2､本项目将在“一毂清风投标人客户端”平台上采用电子评标的方式进行评审,投标人无需提交纸质投标文件:各投标人应在递交投标文件前,持汇聚 CA登录一毂清风</w:t>
      </w:r>
      <w:r>
        <w:rPr>
          <w:rFonts w:hint="eastAsia" w:ascii="宋体" w:hAnsi="宋体" w:cs="宋体"/>
          <w:color w:val="auto"/>
          <w:kern w:val="2"/>
          <w:sz w:val="24"/>
          <w:szCs w:val="24"/>
          <w:lang w:val="en-US" w:eastAsia="zh-CN"/>
        </w:rPr>
        <w:t>供应商</w:t>
      </w:r>
      <w:r>
        <w:rPr>
          <w:rFonts w:hint="eastAsia" w:ascii="宋体" w:hAnsi="宋体" w:cs="宋体"/>
          <w:color w:val="auto"/>
          <w:kern w:val="2"/>
          <w:sz w:val="24"/>
          <w:szCs w:val="24"/>
        </w:rPr>
        <w:t>客户端,按要求上传电子投标文件,投标过程中可咨询客服热线:400-112-9919, 027-88660911｡</w:t>
      </w:r>
    </w:p>
    <w:p w14:paraId="03070F05">
      <w:pPr>
        <w:spacing w:line="360" w:lineRule="auto"/>
        <w:ind w:left="24" w:right="24" w:firstLine="480" w:firstLineChars="200"/>
        <w:rPr>
          <w:rFonts w:hint="eastAsia" w:ascii="宋体" w:hAnsi="宋体" w:cs="宋体"/>
          <w:color w:val="auto"/>
          <w:kern w:val="2"/>
          <w:sz w:val="24"/>
          <w:szCs w:val="24"/>
        </w:rPr>
      </w:pPr>
      <w:r>
        <w:rPr>
          <w:rFonts w:hint="eastAsia" w:ascii="宋体" w:hAnsi="宋体" w:cs="宋体"/>
          <w:color w:val="auto"/>
          <w:kern w:val="2"/>
          <w:sz w:val="24"/>
          <w:szCs w:val="24"/>
        </w:rPr>
        <w:t>3､监督部门信息</w:t>
      </w:r>
    </w:p>
    <w:p w14:paraId="13144ACA">
      <w:pPr>
        <w:spacing w:line="360" w:lineRule="auto"/>
        <w:ind w:left="24" w:right="24" w:firstLine="480" w:firstLineChars="200"/>
        <w:rPr>
          <w:rFonts w:hint="eastAsia" w:ascii="宋体" w:hAnsi="宋体" w:cs="宋体"/>
          <w:color w:val="auto"/>
          <w:kern w:val="2"/>
          <w:sz w:val="24"/>
          <w:szCs w:val="24"/>
        </w:rPr>
      </w:pPr>
      <w:r>
        <w:rPr>
          <w:rFonts w:hint="eastAsia" w:ascii="宋体" w:hAnsi="宋体" w:cs="宋体"/>
          <w:color w:val="auto"/>
          <w:kern w:val="2"/>
          <w:sz w:val="24"/>
          <w:szCs w:val="24"/>
        </w:rPr>
        <w:t>监督部门名称:蕲春县财政局</w:t>
      </w:r>
    </w:p>
    <w:p w14:paraId="68B500F9">
      <w:pPr>
        <w:spacing w:line="360" w:lineRule="auto"/>
        <w:ind w:left="24" w:right="24" w:firstLine="480" w:firstLineChars="200"/>
        <w:rPr>
          <w:rFonts w:hint="eastAsia" w:ascii="宋体" w:hAnsi="宋体" w:cs="宋体"/>
          <w:color w:val="auto"/>
          <w:kern w:val="2"/>
          <w:sz w:val="24"/>
          <w:szCs w:val="24"/>
        </w:rPr>
      </w:pPr>
      <w:r>
        <w:rPr>
          <w:rFonts w:hint="eastAsia" w:ascii="宋体" w:hAnsi="宋体" w:cs="宋体"/>
          <w:color w:val="auto"/>
          <w:kern w:val="2"/>
          <w:sz w:val="24"/>
          <w:szCs w:val="24"/>
        </w:rPr>
        <w:t>地址:蕲春县漕河镇漕河大道200号</w:t>
      </w:r>
    </w:p>
    <w:p w14:paraId="12FADBE9">
      <w:pPr>
        <w:spacing w:line="360" w:lineRule="auto"/>
        <w:ind w:left="24" w:right="24" w:firstLine="480" w:firstLineChars="200"/>
        <w:rPr>
          <w:rFonts w:hint="eastAsia" w:ascii="宋体" w:hAnsi="宋体" w:cs="宋体"/>
          <w:color w:val="auto"/>
          <w:kern w:val="2"/>
          <w:sz w:val="24"/>
          <w:szCs w:val="24"/>
        </w:rPr>
      </w:pPr>
      <w:r>
        <w:rPr>
          <w:rFonts w:hint="eastAsia" w:ascii="宋体" w:hAnsi="宋体" w:cs="宋体"/>
          <w:color w:val="auto"/>
          <w:kern w:val="2"/>
          <w:sz w:val="24"/>
          <w:szCs w:val="24"/>
        </w:rPr>
        <w:t>投诉热线:0713-7225067</w:t>
      </w:r>
    </w:p>
    <w:p w14:paraId="7EC131DF">
      <w:pPr>
        <w:spacing w:line="360" w:lineRule="auto"/>
        <w:ind w:left="24" w:right="24" w:firstLine="480" w:firstLineChars="200"/>
        <w:rPr>
          <w:rFonts w:hint="eastAsia" w:ascii="宋体" w:hAnsi="宋体" w:cs="宋体"/>
          <w:color w:val="auto"/>
          <w:kern w:val="2"/>
          <w:sz w:val="24"/>
          <w:szCs w:val="24"/>
        </w:rPr>
      </w:pPr>
      <w:r>
        <w:rPr>
          <w:rFonts w:hint="eastAsia" w:ascii="宋体" w:hAnsi="宋体" w:cs="宋体"/>
          <w:color w:val="auto"/>
          <w:kern w:val="2"/>
          <w:sz w:val="24"/>
          <w:szCs w:val="24"/>
        </w:rPr>
        <w:t>投诉邮箱:</w:t>
      </w:r>
      <w:r>
        <w:rPr>
          <w:rFonts w:hint="eastAsia" w:ascii="宋体" w:hAnsi="宋体" w:cs="宋体"/>
          <w:color w:val="auto"/>
          <w:kern w:val="2"/>
          <w:sz w:val="24"/>
          <w:szCs w:val="24"/>
        </w:rPr>
        <w:fldChar w:fldCharType="begin"/>
      </w:r>
      <w:r>
        <w:rPr>
          <w:rFonts w:hint="eastAsia" w:ascii="宋体" w:hAnsi="宋体" w:cs="宋体"/>
          <w:color w:val="auto"/>
          <w:kern w:val="2"/>
          <w:sz w:val="24"/>
          <w:szCs w:val="24"/>
        </w:rPr>
        <w:instrText xml:space="preserve"> HYPERLINK "mailto:3324567347@qq.com" </w:instrText>
      </w:r>
      <w:r>
        <w:rPr>
          <w:rFonts w:hint="eastAsia" w:ascii="宋体" w:hAnsi="宋体" w:cs="宋体"/>
          <w:color w:val="auto"/>
          <w:kern w:val="2"/>
          <w:sz w:val="24"/>
          <w:szCs w:val="24"/>
        </w:rPr>
        <w:fldChar w:fldCharType="separate"/>
      </w:r>
      <w:r>
        <w:rPr>
          <w:rStyle w:val="6"/>
          <w:rFonts w:hint="eastAsia" w:ascii="宋体" w:hAnsi="宋体" w:cs="宋体"/>
          <w:kern w:val="2"/>
          <w:sz w:val="24"/>
          <w:szCs w:val="24"/>
        </w:rPr>
        <w:t>3324567347@qq.com</w:t>
      </w:r>
      <w:r>
        <w:rPr>
          <w:rFonts w:hint="eastAsia" w:ascii="宋体" w:hAnsi="宋体" w:cs="宋体"/>
          <w:color w:val="auto"/>
          <w:kern w:val="2"/>
          <w:sz w:val="24"/>
          <w:szCs w:val="24"/>
        </w:rPr>
        <w:fldChar w:fldCharType="end"/>
      </w:r>
    </w:p>
    <w:p w14:paraId="11705542">
      <w:pPr>
        <w:spacing w:line="360" w:lineRule="auto"/>
        <w:ind w:left="24" w:right="24" w:firstLine="480" w:firstLineChars="200"/>
        <w:outlineLvl w:val="1"/>
        <w:rPr>
          <w:rFonts w:hint="eastAsia" w:ascii="宋体" w:hAnsi="宋体" w:cs="宋体"/>
          <w:color w:val="auto"/>
          <w:kern w:val="2"/>
          <w:sz w:val="24"/>
          <w:szCs w:val="24"/>
        </w:rPr>
      </w:pPr>
      <w:r>
        <w:rPr>
          <w:rFonts w:hint="eastAsia" w:ascii="宋体" w:hAnsi="宋体" w:cs="宋体"/>
          <w:color w:val="auto"/>
          <w:kern w:val="2"/>
          <w:sz w:val="24"/>
          <w:szCs w:val="24"/>
          <w:lang w:val="en-US" w:eastAsia="zh-CN"/>
        </w:rPr>
        <w:t>4</w:t>
      </w:r>
      <w:r>
        <w:rPr>
          <w:rFonts w:hint="eastAsia" w:ascii="宋体" w:hAnsi="宋体" w:cs="宋体"/>
          <w:color w:val="auto"/>
          <w:kern w:val="2"/>
          <w:sz w:val="24"/>
          <w:szCs w:val="24"/>
        </w:rPr>
        <w:t>､信息发布媒体:</w:t>
      </w:r>
      <w:bookmarkStart w:id="14" w:name="_Toc25091"/>
      <w:bookmarkStart w:id="15" w:name="_Toc5585"/>
      <w:r>
        <w:rPr>
          <w:rFonts w:hint="eastAsia" w:ascii="宋体" w:hAnsi="宋体" w:cs="宋体"/>
          <w:color w:val="auto"/>
          <w:kern w:val="2"/>
          <w:sz w:val="24"/>
          <w:szCs w:val="24"/>
        </w:rPr>
        <w:t>本次招标公告同时在《湖北省政府采购网》､《蕲春县政府采购电子交易平台》</w:t>
      </w:r>
      <w:r>
        <w:rPr>
          <w:rFonts w:hint="eastAsia" w:ascii="宋体" w:hAnsi="宋体" w:cs="宋体"/>
          <w:color w:val="auto"/>
          <w:kern w:val="2"/>
          <w:sz w:val="24"/>
          <w:szCs w:val="24"/>
          <w:lang w:eastAsia="zh-CN"/>
        </w:rPr>
        <w:t>､《蕲春县公共资源交易网》</w:t>
      </w:r>
      <w:r>
        <w:rPr>
          <w:rFonts w:hint="eastAsia" w:ascii="宋体" w:hAnsi="宋体" w:cs="宋体"/>
          <w:color w:val="auto"/>
          <w:kern w:val="2"/>
          <w:sz w:val="24"/>
          <w:szCs w:val="24"/>
        </w:rPr>
        <w:t>发布｡</w:t>
      </w:r>
    </w:p>
    <w:p w14:paraId="0714E945">
      <w:pPr>
        <w:spacing w:line="360" w:lineRule="auto"/>
        <w:ind w:left="24" w:right="24" w:firstLine="482" w:firstLineChars="200"/>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八､凡对本次采购提出询问,请按以下方式联系</w:t>
      </w:r>
      <w:bookmarkEnd w:id="14"/>
      <w:bookmarkEnd w:id="15"/>
    </w:p>
    <w:p w14:paraId="33FFAFE4">
      <w:pPr>
        <w:pStyle w:val="2"/>
        <w:ind w:firstLine="480" w:firstLineChars="200"/>
      </w:pPr>
      <w:r>
        <w:rPr>
          <w:rFonts w:hint="eastAsia"/>
        </w:rPr>
        <w:t>1､采购人信息</w:t>
      </w:r>
    </w:p>
    <w:p w14:paraId="71066B68">
      <w:pPr>
        <w:pStyle w:val="2"/>
        <w:ind w:firstLine="480" w:firstLineChars="200"/>
        <w:rPr>
          <w:rFonts w:hint="eastAsia" w:eastAsia="宋体"/>
          <w:lang w:eastAsia="zh-CN"/>
        </w:rPr>
      </w:pPr>
      <w:r>
        <w:rPr>
          <w:rFonts w:hint="eastAsia"/>
        </w:rPr>
        <w:t>名   称:</w:t>
      </w:r>
      <w:r>
        <w:rPr>
          <w:rFonts w:hint="eastAsia"/>
          <w:sz w:val="24"/>
          <w:szCs w:val="24"/>
          <w:u w:val="single"/>
          <w:lang w:val="en-US" w:eastAsia="zh-CN"/>
        </w:rPr>
        <w:t>蕲春县人民法院</w:t>
      </w:r>
    </w:p>
    <w:p w14:paraId="1DFEC6E5">
      <w:pPr>
        <w:pStyle w:val="2"/>
        <w:ind w:firstLine="480" w:firstLineChars="200"/>
        <w:rPr>
          <w:rFonts w:hint="default" w:eastAsia="宋体"/>
          <w:lang w:val="en-US" w:eastAsia="zh-CN"/>
        </w:rPr>
      </w:pPr>
      <w:r>
        <w:rPr>
          <w:rFonts w:hint="eastAsia"/>
        </w:rPr>
        <w:t>地   址:</w:t>
      </w:r>
      <w:r>
        <w:rPr>
          <w:rFonts w:hint="eastAsia"/>
          <w:u w:val="single"/>
          <w:lang w:val="en-US" w:eastAsia="zh-CN"/>
        </w:rPr>
        <w:t>湖北省黄冈市蕲春县漕河镇东壁大道</w:t>
      </w:r>
    </w:p>
    <w:p w14:paraId="189D1CFB">
      <w:pPr>
        <w:pStyle w:val="2"/>
        <w:ind w:firstLine="480" w:firstLineChars="200"/>
        <w:rPr>
          <w:rFonts w:hint="eastAsia"/>
          <w:u w:val="single"/>
        </w:rPr>
      </w:pPr>
      <w:r>
        <w:rPr>
          <w:rFonts w:hint="eastAsia"/>
        </w:rPr>
        <w:t>联系方式:</w:t>
      </w:r>
      <w:r>
        <w:rPr>
          <w:rFonts w:hint="eastAsia"/>
          <w:u w:val="single"/>
        </w:rPr>
        <w:t>顾先生 17786150180</w:t>
      </w:r>
    </w:p>
    <w:p w14:paraId="2C843C6B">
      <w:pPr>
        <w:pStyle w:val="2"/>
        <w:ind w:firstLine="480" w:firstLineChars="200"/>
      </w:pPr>
      <w:r>
        <w:rPr>
          <w:rFonts w:hint="eastAsia"/>
        </w:rPr>
        <w:t>2､采购代理机构信息</w:t>
      </w:r>
    </w:p>
    <w:p w14:paraId="425F3F2A">
      <w:pPr>
        <w:pStyle w:val="2"/>
        <w:ind w:firstLine="480" w:firstLineChars="200"/>
        <w:rPr>
          <w:rFonts w:hint="eastAsia" w:eastAsia="宋体"/>
          <w:lang w:eastAsia="zh-CN"/>
        </w:rPr>
      </w:pPr>
      <w:r>
        <w:rPr>
          <w:rFonts w:hint="eastAsia"/>
        </w:rPr>
        <w:t>名   称:</w:t>
      </w:r>
      <w:r>
        <w:rPr>
          <w:rFonts w:hint="eastAsia"/>
          <w:sz w:val="24"/>
          <w:szCs w:val="24"/>
          <w:u w:val="single"/>
          <w:lang w:val="en-US" w:eastAsia="zh-CN"/>
        </w:rPr>
        <w:t>湖北中畅工程项目管理有限公司</w:t>
      </w:r>
    </w:p>
    <w:p w14:paraId="5A7CC7C3">
      <w:pPr>
        <w:pStyle w:val="2"/>
        <w:ind w:firstLine="480" w:firstLineChars="200"/>
        <w:rPr>
          <w:rFonts w:hint="eastAsia" w:eastAsia="宋体"/>
          <w:color w:val="auto"/>
          <w:lang w:eastAsia="zh-CN"/>
        </w:rPr>
      </w:pPr>
      <w:r>
        <w:rPr>
          <w:rFonts w:hint="eastAsia"/>
        </w:rPr>
        <w:t>地   址:</w:t>
      </w:r>
      <w:r>
        <w:rPr>
          <w:rFonts w:hint="eastAsia"/>
          <w:color w:val="auto"/>
          <w:u w:val="single"/>
          <w:lang w:val="en-US" w:eastAsia="zh-CN"/>
        </w:rPr>
        <w:t>漕河镇齐昌大道明德酒店停车场内</w:t>
      </w:r>
    </w:p>
    <w:p w14:paraId="42845016">
      <w:pPr>
        <w:pStyle w:val="2"/>
        <w:ind w:firstLine="480" w:firstLineChars="200"/>
        <w:rPr>
          <w:rFonts w:hint="eastAsia" w:eastAsia="宋体"/>
          <w:color w:val="auto"/>
          <w:u w:val="single"/>
          <w:lang w:val="en-US" w:eastAsia="zh-CN"/>
        </w:rPr>
      </w:pPr>
      <w:r>
        <w:rPr>
          <w:rFonts w:hint="eastAsia"/>
          <w:color w:val="auto"/>
        </w:rPr>
        <w:t>联系方式:</w:t>
      </w:r>
      <w:r>
        <w:rPr>
          <w:rFonts w:hint="eastAsia"/>
          <w:color w:val="auto"/>
          <w:u w:val="single"/>
          <w:lang w:val="en-US" w:eastAsia="zh-CN"/>
        </w:rPr>
        <w:t>18186353833</w:t>
      </w:r>
    </w:p>
    <w:p w14:paraId="71B8F040">
      <w:pPr>
        <w:pStyle w:val="2"/>
        <w:ind w:firstLine="480" w:firstLineChars="200"/>
      </w:pPr>
      <w:r>
        <w:rPr>
          <w:rFonts w:hint="eastAsia"/>
        </w:rPr>
        <w:t>3､项目联系方式</w:t>
      </w:r>
    </w:p>
    <w:p w14:paraId="008B4362">
      <w:pPr>
        <w:pStyle w:val="2"/>
        <w:ind w:firstLine="480" w:firstLineChars="200"/>
        <w:rPr>
          <w:rFonts w:hint="eastAsia" w:eastAsia="宋体"/>
          <w:color w:val="auto"/>
          <w:lang w:val="en-US" w:eastAsia="zh-CN"/>
        </w:rPr>
      </w:pPr>
      <w:r>
        <w:rPr>
          <w:rFonts w:hint="eastAsia"/>
        </w:rPr>
        <w:t>项目联系人:</w:t>
      </w:r>
      <w:r>
        <w:rPr>
          <w:rFonts w:hint="eastAsia"/>
          <w:color w:val="auto"/>
          <w:u w:val="single"/>
          <w:lang w:eastAsia="zh-CN"/>
        </w:rPr>
        <w:t>吕女士</w:t>
      </w:r>
    </w:p>
    <w:p w14:paraId="09463868">
      <w:pPr>
        <w:widowControl/>
        <w:ind w:left="24" w:right="24" w:firstLine="480" w:firstLineChars="200"/>
        <w:jc w:val="left"/>
        <w:rPr>
          <w:b/>
          <w:bCs/>
          <w:color w:val="000000" w:themeColor="text1"/>
          <w:sz w:val="28"/>
          <w:szCs w:val="28"/>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电   话:</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18186353833</w:t>
      </w:r>
    </w:p>
    <w:p w14:paraId="10CD08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22365"/>
    <w:rsid w:val="22D2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line="360" w:lineRule="auto"/>
      <w:ind w:left="24" w:right="24"/>
      <w:jc w:val="left"/>
    </w:pPr>
    <w:rPr>
      <w:rFonts w:ascii="宋体" w:hAnsi="宋体" w:cs="宋体"/>
      <w:color w:val="000000" w:themeColor="text1"/>
      <w:kern w:val="2"/>
      <w:sz w:val="24"/>
      <w:szCs w:val="24"/>
      <w:lang w:val="zh-CN"/>
      <w14:textFill>
        <w14:solidFill>
          <w14:schemeClr w14:val="tx1"/>
        </w14:solidFill>
      </w14:textFill>
    </w:rPr>
  </w:style>
  <w:style w:type="table" w:styleId="4">
    <w:name w:val="Table Grid"/>
    <w:basedOn w:val="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2025-08-28T09:20:00Z</dcterms:created>
  <dc:creator>卉  @   。 @</dc:creator>
  <cp:lastModifiedBy>卉  @   。 @</cp:lastModifiedBy>
  <dcterms:modified xsi:type="dcterms:W3CDTF">2025-08-28T09:23:55Z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54622952F8DC43B49A87A96DA234BE71_11</vt:lpwstr>
  </property>
  <property fmtid="{D5CDD505-2E9C-101B-9397-08002B2CF9AE}" pid="4" name="KSOTemplateDocerSaveRecord">
    <vt:lpwstr>eyJoZGlkIjoiMDZmZDAwZjg4ZmE2YjRkNjU0OTkxMjE0ZjJkNzg2YmUiLCJ1c2VySWQiOiIzMTgzMDQ5NzAifQ==</vt:lpwstr>
  </property>
</Properties>
</file>