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EE01A">
      <w:pPr>
        <w:pStyle w:val="2"/>
        <w:numPr>
          <w:ilvl w:val="0"/>
          <w:numId w:val="0"/>
        </w:numPr>
        <w:ind w:leftChars="0"/>
        <w:jc w:val="center"/>
        <w:rPr>
          <w:rFonts w:hint="eastAsia" w:ascii="黑体" w:hAnsi="黑体" w:eastAsia="黑体" w:cs="黑体"/>
          <w:color w:val="auto"/>
          <w:sz w:val="36"/>
          <w:szCs w:val="36"/>
          <w:highlight w:val="none"/>
          <w:lang w:val="en-US" w:eastAsia="zh-CN"/>
        </w:rPr>
      </w:pPr>
      <w:bookmarkStart w:id="0" w:name="_Toc163493599"/>
      <w:r>
        <w:rPr>
          <w:rFonts w:hint="eastAsia" w:ascii="黑体" w:hAnsi="黑体" w:eastAsia="黑体" w:cs="黑体"/>
          <w:color w:val="auto"/>
          <w:sz w:val="36"/>
          <w:szCs w:val="36"/>
          <w:highlight w:val="none"/>
          <w:lang w:val="en-US" w:eastAsia="zh-CN"/>
        </w:rPr>
        <w:t>蕲春县新改建漕河城区4处生活垃圾转运站项目</w:t>
      </w:r>
    </w:p>
    <w:p w14:paraId="7121314C">
      <w:pPr>
        <w:pStyle w:val="2"/>
        <w:numPr>
          <w:ilvl w:val="0"/>
          <w:numId w:val="0"/>
        </w:numPr>
        <w:ind w:leftChars="0"/>
        <w:jc w:val="center"/>
        <w:rPr>
          <w:rFonts w:hint="default" w:ascii="黑体" w:hAnsi="黑体" w:eastAsia="黑体" w:cs="黑体"/>
          <w:color w:val="auto"/>
          <w:sz w:val="36"/>
          <w:szCs w:val="36"/>
          <w:highlight w:val="none"/>
          <w:lang w:val="en-US"/>
        </w:rPr>
      </w:pPr>
      <w:r>
        <w:rPr>
          <w:rFonts w:hint="eastAsia" w:ascii="黑体" w:hAnsi="黑体" w:eastAsia="黑体" w:cs="黑体"/>
          <w:color w:val="auto"/>
          <w:sz w:val="36"/>
          <w:szCs w:val="36"/>
          <w:highlight w:val="none"/>
        </w:rPr>
        <w:t>竞争性磋商</w:t>
      </w:r>
      <w:bookmarkEnd w:id="0"/>
      <w:r>
        <w:rPr>
          <w:rFonts w:hint="eastAsia" w:ascii="黑体" w:hAnsi="黑体" w:cs="黑体"/>
          <w:color w:val="auto"/>
          <w:sz w:val="36"/>
          <w:szCs w:val="36"/>
          <w:highlight w:val="none"/>
          <w:lang w:val="en-US" w:eastAsia="zh-CN"/>
        </w:rPr>
        <w:t>公告</w:t>
      </w:r>
    </w:p>
    <w:p w14:paraId="4C154AC6">
      <w:pPr>
        <w:pStyle w:val="3"/>
        <w:numPr>
          <w:ilvl w:val="0"/>
          <w:numId w:val="2"/>
        </w:numPr>
        <w:rPr>
          <w:rFonts w:hint="eastAsia" w:ascii="黑体" w:hAnsi="黑体" w:eastAsia="黑体" w:cs="黑体"/>
          <w:color w:val="auto"/>
          <w:highlight w:val="none"/>
        </w:rPr>
      </w:pPr>
      <w:bookmarkStart w:id="1" w:name="_Toc109899940"/>
      <w:bookmarkStart w:id="2" w:name="_Toc109900359"/>
      <w:bookmarkStart w:id="3" w:name="_Toc163493600"/>
      <w:bookmarkStart w:id="4" w:name="_Toc109899521"/>
      <w:bookmarkStart w:id="5" w:name="_Toc109897422"/>
      <w:bookmarkStart w:id="6" w:name="_Hlk517968013"/>
      <w:bookmarkStart w:id="7" w:name="_Hlk158131820"/>
      <w:r>
        <w:rPr>
          <w:rFonts w:hint="eastAsia" w:ascii="黑体" w:hAnsi="黑体" w:eastAsia="黑体" w:cs="黑体"/>
          <w:color w:val="auto"/>
          <w:highlight w:val="none"/>
        </w:rPr>
        <w:t>项目基本情况</w:t>
      </w:r>
      <w:bookmarkEnd w:id="1"/>
      <w:bookmarkEnd w:id="2"/>
      <w:bookmarkEnd w:id="3"/>
      <w:bookmarkEnd w:id="4"/>
      <w:bookmarkEnd w:id="5"/>
    </w:p>
    <w:p w14:paraId="19379C49">
      <w:pPr>
        <w:ind w:firstLine="480" w:firstLineChars="200"/>
        <w:rPr>
          <w:rFonts w:hint="eastAsia" w:ascii="黑体" w:hAnsi="黑体" w:eastAsia="黑体" w:cs="黑体"/>
          <w:color w:val="auto"/>
          <w:highlight w:val="none"/>
          <w:lang w:val="en-US" w:eastAsia="zh-CN"/>
        </w:rPr>
      </w:pPr>
      <w:r>
        <w:rPr>
          <w:rFonts w:hint="eastAsia" w:ascii="黑体" w:hAnsi="黑体" w:eastAsia="黑体" w:cs="黑体"/>
          <w:color w:val="auto"/>
          <w:highlight w:val="none"/>
        </w:rPr>
        <w:t>1.采购计划备案号：</w:t>
      </w:r>
      <w:r>
        <w:rPr>
          <w:rFonts w:hint="eastAsia" w:ascii="黑体" w:hAnsi="黑体" w:eastAsia="黑体" w:cs="黑体"/>
          <w:color w:val="auto"/>
          <w:highlight w:val="none"/>
          <w:lang w:val="en-US" w:eastAsia="zh-CN"/>
        </w:rPr>
        <w:t>蕲采计[2025]-1237号</w:t>
      </w:r>
    </w:p>
    <w:p w14:paraId="727BCD62">
      <w:pPr>
        <w:ind w:firstLine="480" w:firstLineChars="200"/>
        <w:rPr>
          <w:rFonts w:hint="eastAsia" w:ascii="黑体" w:hAnsi="黑体" w:eastAsia="黑体" w:cs="黑体"/>
          <w:color w:val="auto"/>
          <w:highlight w:val="none"/>
        </w:rPr>
      </w:pPr>
      <w:r>
        <w:rPr>
          <w:rFonts w:hint="eastAsia" w:ascii="黑体" w:hAnsi="黑体" w:eastAsia="黑体" w:cs="黑体"/>
          <w:color w:val="auto"/>
          <w:highlight w:val="none"/>
        </w:rPr>
        <w:t>2.项目编号：</w:t>
      </w:r>
      <w:r>
        <w:rPr>
          <w:rFonts w:hint="eastAsia" w:ascii="黑体" w:hAnsi="黑体" w:eastAsia="黑体" w:cs="黑体"/>
          <w:color w:val="auto"/>
          <w:highlight w:val="none"/>
          <w:lang w:val="en-US" w:eastAsia="zh-CN"/>
        </w:rPr>
        <w:t xml:space="preserve">HBWJ-20250903   </w:t>
      </w:r>
      <w:r>
        <w:rPr>
          <w:rFonts w:hint="eastAsia" w:ascii="黑体" w:hAnsi="黑体" w:eastAsia="黑体" w:cs="黑体"/>
          <w:color w:val="auto"/>
          <w:highlight w:val="none"/>
        </w:rPr>
        <w:t xml:space="preserve">            </w:t>
      </w:r>
    </w:p>
    <w:p w14:paraId="1E4EBD82">
      <w:pPr>
        <w:ind w:firstLine="480" w:firstLineChars="200"/>
        <w:rPr>
          <w:rFonts w:hint="eastAsia" w:ascii="黑体" w:hAnsi="黑体" w:eastAsia="黑体" w:cs="黑体"/>
          <w:color w:val="auto"/>
          <w:highlight w:val="none"/>
          <w:lang w:val="en-US" w:eastAsia="zh-CN"/>
        </w:rPr>
      </w:pPr>
      <w:r>
        <w:rPr>
          <w:rFonts w:hint="eastAsia" w:ascii="黑体" w:hAnsi="黑体" w:eastAsia="黑体" w:cs="黑体"/>
          <w:color w:val="auto"/>
          <w:highlight w:val="none"/>
        </w:rPr>
        <w:t>3</w:t>
      </w:r>
      <w:r>
        <w:rPr>
          <w:rFonts w:hint="eastAsia" w:ascii="黑体" w:hAnsi="黑体" w:eastAsia="黑体" w:cs="黑体"/>
          <w:color w:val="auto"/>
          <w:highlight w:val="none"/>
          <w:lang w:val="en-US" w:eastAsia="zh-CN"/>
        </w:rPr>
        <w:t>.项目名称：蕲春县新改建漕河城区4处生活垃圾转运站项目</w:t>
      </w:r>
    </w:p>
    <w:p w14:paraId="76953A32">
      <w:pPr>
        <w:ind w:firstLine="480" w:firstLineChars="200"/>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4.采购方式：竞争性磋商</w:t>
      </w:r>
    </w:p>
    <w:p w14:paraId="1931EC4E">
      <w:pPr>
        <w:ind w:firstLine="480" w:firstLineChars="200"/>
        <w:rPr>
          <w:rFonts w:hint="eastAsia" w:ascii="黑体" w:hAnsi="黑体" w:eastAsia="黑体" w:cs="黑体"/>
          <w:color w:val="auto"/>
          <w:highlight w:val="none"/>
        </w:rPr>
      </w:pPr>
      <w:r>
        <w:rPr>
          <w:rFonts w:hint="eastAsia" w:ascii="黑体" w:hAnsi="黑体" w:eastAsia="黑体" w:cs="黑体"/>
          <w:color w:val="auto"/>
          <w:highlight w:val="none"/>
        </w:rPr>
        <w:t>5.预算金额：</w:t>
      </w:r>
      <w:r>
        <w:rPr>
          <w:rFonts w:hint="eastAsia" w:ascii="黑体" w:hAnsi="黑体" w:eastAsia="黑体" w:cs="黑体"/>
          <w:color w:val="auto"/>
          <w:highlight w:val="none"/>
          <w:lang w:val="en-US" w:eastAsia="zh-CN"/>
        </w:rPr>
        <w:t xml:space="preserve"> 3140800.73元</w:t>
      </w:r>
    </w:p>
    <w:p w14:paraId="1DA95C76">
      <w:pPr>
        <w:pStyle w:val="11"/>
        <w:pageBreakBefore w:val="0"/>
        <w:kinsoku/>
        <w:wordWrap w:val="0"/>
        <w:overflowPunct/>
        <w:topLinePunct w:val="0"/>
        <w:bidi w:val="0"/>
        <w:spacing w:before="0" w:beforeAutospacing="0" w:after="0" w:afterAutospacing="0" w:line="360" w:lineRule="auto"/>
        <w:ind w:firstLine="480" w:firstLineChars="200"/>
        <w:jc w:val="both"/>
        <w:textAlignment w:val="auto"/>
        <w:rPr>
          <w:rFonts w:hint="default" w:cs="宋体"/>
          <w:color w:val="auto"/>
          <w:sz w:val="24"/>
          <w:szCs w:val="24"/>
          <w:highlight w:val="none"/>
          <w:lang w:val="en-US" w:eastAsia="zh-CN"/>
        </w:rPr>
      </w:pPr>
      <w:r>
        <w:rPr>
          <w:rFonts w:hint="eastAsia" w:ascii="黑体" w:hAnsi="黑体" w:eastAsia="黑体" w:cs="黑体"/>
          <w:color w:val="auto"/>
          <w:highlight w:val="none"/>
        </w:rPr>
        <w:t>6.最高限价：</w:t>
      </w:r>
      <w:r>
        <w:rPr>
          <w:rFonts w:hint="eastAsia" w:ascii="黑体" w:hAnsi="黑体" w:eastAsia="黑体" w:cs="黑体"/>
          <w:color w:val="auto"/>
          <w:highlight w:val="none"/>
          <w:lang w:val="en-US" w:eastAsia="zh-CN"/>
        </w:rPr>
        <w:t xml:space="preserve"> 3140800.73元。</w:t>
      </w:r>
    </w:p>
    <w:p w14:paraId="6D155706">
      <w:pPr>
        <w:ind w:firstLine="480" w:firstLineChars="200"/>
        <w:jc w:val="left"/>
        <w:rPr>
          <w:rFonts w:hint="eastAsia" w:ascii="黑体" w:hAnsi="黑体" w:eastAsia="黑体" w:cs="黑体"/>
          <w:color w:val="auto"/>
          <w:highlight w:val="none"/>
          <w:lang w:val="en-US" w:eastAsia="zh-CN"/>
        </w:rPr>
      </w:pPr>
      <w:r>
        <w:rPr>
          <w:rFonts w:hint="eastAsia" w:ascii="黑体" w:hAnsi="黑体" w:eastAsia="黑体" w:cs="黑体"/>
          <w:color w:val="auto"/>
          <w:highlight w:val="none"/>
        </w:rPr>
        <w:t>7.采购需求：</w:t>
      </w:r>
      <w:r>
        <w:rPr>
          <w:rFonts w:hint="eastAsia" w:ascii="黑体" w:hAnsi="黑体" w:eastAsia="黑体" w:cs="黑体"/>
          <w:color w:val="auto"/>
          <w:highlight w:val="none"/>
          <w:lang w:val="en-US" w:eastAsia="zh-CN"/>
        </w:rPr>
        <w:t xml:space="preserve"> </w:t>
      </w:r>
    </w:p>
    <w:p w14:paraId="43B74BC1">
      <w:pPr>
        <w:ind w:firstLine="1200" w:firstLineChars="500"/>
        <w:jc w:val="left"/>
        <w:rPr>
          <w:rFonts w:hint="eastAsia" w:ascii="仿宋" w:hAnsi="仿宋" w:eastAsia="仿宋" w:cs="宋体"/>
          <w:kern w:val="0"/>
          <w:sz w:val="24"/>
          <w:szCs w:val="24"/>
          <w:lang w:val="en-US" w:eastAsia="zh-CN"/>
        </w:rPr>
      </w:pPr>
      <w:r>
        <w:rPr>
          <w:rFonts w:hint="eastAsia" w:ascii="黑体" w:hAnsi="黑体" w:eastAsia="黑体" w:cs="黑体"/>
          <w:b w:val="0"/>
          <w:bCs w:val="0"/>
          <w:color w:val="auto"/>
          <w:highlight w:val="none"/>
          <w:lang w:val="en-US" w:eastAsia="zh-CN"/>
        </w:rPr>
        <w:t>蕲春县新改建漕河城区4处生活垃圾转运站项目</w:t>
      </w:r>
      <w:r>
        <w:rPr>
          <w:rFonts w:hint="eastAsia" w:ascii="仿宋" w:hAnsi="仿宋" w:eastAsia="仿宋" w:cs="宋体"/>
          <w:kern w:val="0"/>
          <w:sz w:val="24"/>
          <w:szCs w:val="24"/>
          <w:lang w:val="en-US" w:eastAsia="zh-CN"/>
        </w:rPr>
        <w:t>，其中：</w:t>
      </w:r>
    </w:p>
    <w:p w14:paraId="394F6124">
      <w:pPr>
        <w:numPr>
          <w:ilvl w:val="0"/>
          <w:numId w:val="0"/>
        </w:numPr>
        <w:ind w:firstLine="720" w:firstLineChars="300"/>
        <w:jc w:val="left"/>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1、八斗地中转站公厕管理用房建筑面积119.21平方米，建筑高度6.5米；</w:t>
      </w:r>
    </w:p>
    <w:p w14:paraId="766BEA2F">
      <w:pPr>
        <w:numPr>
          <w:ilvl w:val="0"/>
          <w:numId w:val="0"/>
        </w:numPr>
        <w:ind w:firstLine="720" w:firstLineChars="300"/>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2、冯围、凤凰世家中转站公厕管理用房建筑面积119.21平方米，建筑高度6.5米；</w:t>
      </w:r>
    </w:p>
    <w:p w14:paraId="10477F40">
      <w:pPr>
        <w:numPr>
          <w:ilvl w:val="0"/>
          <w:numId w:val="0"/>
        </w:numPr>
        <w:ind w:firstLine="720" w:firstLineChars="300"/>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3、南阳三路（珺悦府旁）中转站公厕管理用房建筑面积108.2平方米，建筑高度6.5米；</w:t>
      </w:r>
    </w:p>
    <w:p w14:paraId="300D32B3">
      <w:pPr>
        <w:numPr>
          <w:ilvl w:val="0"/>
          <w:numId w:val="0"/>
        </w:numPr>
        <w:ind w:firstLine="720" w:firstLineChars="300"/>
        <w:jc w:val="left"/>
        <w:rPr>
          <w:rFonts w:hint="eastAsia" w:ascii="黑体" w:hAnsi="黑体" w:eastAsia="黑体" w:cs="黑体"/>
          <w:color w:val="auto"/>
          <w:highlight w:val="none"/>
          <w:lang w:eastAsia="zh-CN"/>
        </w:rPr>
      </w:pPr>
      <w:r>
        <w:rPr>
          <w:rFonts w:hint="eastAsia" w:ascii="仿宋" w:hAnsi="仿宋" w:eastAsia="仿宋" w:cs="宋体"/>
          <w:kern w:val="0"/>
          <w:sz w:val="24"/>
          <w:szCs w:val="24"/>
          <w:lang w:val="en-US" w:eastAsia="zh-CN"/>
        </w:rPr>
        <w:t>4、走马岭中转站公厕管理用房建筑面积389.75平方米，建筑高度6.9米。具体详见工程量清单。</w:t>
      </w:r>
    </w:p>
    <w:p w14:paraId="0E4852E7">
      <w:pPr>
        <w:ind w:firstLine="480" w:firstLineChars="200"/>
        <w:rPr>
          <w:rFonts w:hint="eastAsia" w:ascii="黑体" w:hAnsi="黑体" w:eastAsia="黑体" w:cs="黑体"/>
          <w:color w:val="auto"/>
          <w:highlight w:val="none"/>
        </w:rPr>
      </w:pPr>
      <w:r>
        <w:rPr>
          <w:rFonts w:hint="eastAsia" w:ascii="黑体" w:hAnsi="黑体" w:eastAsia="黑体" w:cs="黑体"/>
          <w:color w:val="auto"/>
          <w:highlight w:val="none"/>
        </w:rPr>
        <w:t>8.合同履行期限：</w:t>
      </w:r>
      <w:r>
        <w:rPr>
          <w:rFonts w:hint="eastAsia" w:ascii="黑体" w:hAnsi="黑体" w:eastAsia="黑体" w:cs="黑体"/>
          <w:color w:val="auto"/>
          <w:highlight w:val="none"/>
          <w:lang w:val="en-US" w:eastAsia="zh-CN"/>
        </w:rPr>
        <w:t>90天</w:t>
      </w:r>
    </w:p>
    <w:p w14:paraId="11F9B129">
      <w:pPr>
        <w:ind w:firstLine="480" w:firstLineChars="200"/>
        <w:rPr>
          <w:rFonts w:hint="eastAsia" w:ascii="黑体" w:hAnsi="黑体" w:eastAsia="黑体" w:cs="黑体"/>
          <w:color w:val="auto"/>
          <w:highlight w:val="none"/>
        </w:rPr>
      </w:pPr>
      <w:r>
        <w:rPr>
          <w:rFonts w:hint="eastAsia" w:ascii="黑体" w:hAnsi="黑体" w:eastAsia="黑体" w:cs="黑体"/>
          <w:color w:val="auto"/>
          <w:highlight w:val="none"/>
        </w:rPr>
        <w:t xml:space="preserve">9、本项目（是/否）接受联合体投标：否 </w:t>
      </w:r>
    </w:p>
    <w:p w14:paraId="3A89E041">
      <w:pPr>
        <w:ind w:firstLine="480" w:firstLineChars="200"/>
        <w:rPr>
          <w:rFonts w:hint="eastAsia" w:ascii="黑体" w:hAnsi="黑体" w:eastAsia="黑体" w:cs="黑体"/>
          <w:color w:val="auto"/>
          <w:highlight w:val="none"/>
        </w:rPr>
      </w:pPr>
      <w:r>
        <w:rPr>
          <w:rFonts w:hint="eastAsia" w:ascii="黑体" w:hAnsi="黑体" w:eastAsia="黑体" w:cs="黑体"/>
          <w:color w:val="auto"/>
          <w:highlight w:val="none"/>
        </w:rPr>
        <w:t xml:space="preserve">10、是否可采购进口产品：否 </w:t>
      </w:r>
    </w:p>
    <w:p w14:paraId="4B33D164">
      <w:pPr>
        <w:ind w:firstLine="480" w:firstLineChars="200"/>
        <w:rPr>
          <w:rFonts w:hint="eastAsia" w:ascii="黑体" w:hAnsi="黑体" w:eastAsia="黑体" w:cs="黑体"/>
          <w:color w:val="auto"/>
          <w:highlight w:val="none"/>
        </w:rPr>
      </w:pPr>
      <w:r>
        <w:rPr>
          <w:rFonts w:hint="eastAsia" w:ascii="黑体" w:hAnsi="黑体" w:eastAsia="黑体" w:cs="黑体"/>
          <w:color w:val="auto"/>
          <w:highlight w:val="none"/>
        </w:rPr>
        <w:t xml:space="preserve">11、本项目（是/否）接受合同分包：否 </w:t>
      </w:r>
    </w:p>
    <w:p w14:paraId="4DCE0395">
      <w:pPr>
        <w:ind w:firstLine="480" w:firstLineChars="200"/>
        <w:rPr>
          <w:rFonts w:hint="eastAsia" w:ascii="黑体" w:hAnsi="黑体" w:eastAsia="黑体" w:cs="黑体"/>
          <w:color w:val="auto"/>
          <w:highlight w:val="none"/>
        </w:rPr>
      </w:pPr>
      <w:r>
        <w:rPr>
          <w:rFonts w:hint="eastAsia" w:ascii="黑体" w:hAnsi="黑体" w:eastAsia="黑体" w:cs="黑体"/>
          <w:color w:val="auto"/>
          <w:highlight w:val="none"/>
        </w:rPr>
        <w:t xml:space="preserve">12、本项目（是/否）专门面向中小微企业：是 </w:t>
      </w:r>
    </w:p>
    <w:p w14:paraId="54876F02">
      <w:pPr>
        <w:ind w:firstLine="480" w:firstLineChars="200"/>
        <w:rPr>
          <w:rFonts w:hint="eastAsia" w:ascii="黑体" w:hAnsi="黑体" w:eastAsia="黑体" w:cs="黑体"/>
          <w:color w:val="auto"/>
          <w:highlight w:val="none"/>
        </w:rPr>
      </w:pPr>
      <w:r>
        <w:rPr>
          <w:rFonts w:hint="eastAsia" w:ascii="黑体" w:hAnsi="黑体" w:eastAsia="黑体" w:cs="黑体"/>
          <w:color w:val="auto"/>
          <w:highlight w:val="none"/>
        </w:rPr>
        <w:t xml:space="preserve">13、面向中小微企业的类型为：中小微企业 </w:t>
      </w:r>
    </w:p>
    <w:p w14:paraId="60C3C958">
      <w:pPr>
        <w:pStyle w:val="3"/>
        <w:numPr>
          <w:ilvl w:val="0"/>
          <w:numId w:val="2"/>
        </w:numPr>
        <w:rPr>
          <w:rFonts w:hint="eastAsia" w:ascii="黑体" w:hAnsi="黑体" w:eastAsia="黑体" w:cs="黑体"/>
          <w:color w:val="auto"/>
          <w:highlight w:val="none"/>
        </w:rPr>
      </w:pPr>
      <w:bookmarkStart w:id="8" w:name="_Toc109899941"/>
      <w:bookmarkStart w:id="9" w:name="_Toc109900360"/>
      <w:bookmarkStart w:id="10" w:name="_Toc109899522"/>
      <w:bookmarkStart w:id="11" w:name="_Toc163493601"/>
      <w:bookmarkStart w:id="12" w:name="_Toc109897423"/>
      <w:r>
        <w:rPr>
          <w:rFonts w:hint="eastAsia" w:ascii="黑体" w:hAnsi="黑体" w:eastAsia="黑体" w:cs="黑体"/>
          <w:color w:val="auto"/>
          <w:highlight w:val="none"/>
        </w:rPr>
        <w:t>供应商资格要求</w:t>
      </w:r>
      <w:bookmarkEnd w:id="8"/>
      <w:bookmarkEnd w:id="9"/>
      <w:bookmarkEnd w:id="10"/>
      <w:bookmarkEnd w:id="11"/>
      <w:bookmarkEnd w:id="12"/>
    </w:p>
    <w:p w14:paraId="06CCCD53">
      <w:pPr>
        <w:rPr>
          <w:rFonts w:hint="eastAsia" w:ascii="黑体" w:hAnsi="黑体" w:eastAsia="黑体" w:cs="黑体"/>
          <w:color w:val="auto"/>
          <w:highlight w:val="none"/>
        </w:rPr>
      </w:pPr>
      <w:r>
        <w:rPr>
          <w:rFonts w:hint="eastAsia" w:ascii="黑体" w:hAnsi="黑体" w:eastAsia="黑体" w:cs="黑体"/>
          <w:color w:val="auto"/>
          <w:highlight w:val="none"/>
        </w:rPr>
        <w:t>1.满足《中华人民共和国政府采购法》第二十二条规定，即：</w:t>
      </w:r>
    </w:p>
    <w:p w14:paraId="2E971C15">
      <w:pPr>
        <w:pStyle w:val="13"/>
        <w:numPr>
          <w:ilvl w:val="0"/>
          <w:numId w:val="3"/>
        </w:numPr>
        <w:ind w:firstLineChars="0"/>
        <w:rPr>
          <w:rFonts w:hint="eastAsia" w:ascii="黑体" w:hAnsi="黑体" w:eastAsia="黑体" w:cs="黑体"/>
          <w:color w:val="auto"/>
          <w:highlight w:val="none"/>
        </w:rPr>
      </w:pPr>
      <w:r>
        <w:rPr>
          <w:rFonts w:hint="eastAsia" w:ascii="黑体" w:hAnsi="黑体" w:eastAsia="黑体" w:cs="黑体"/>
          <w:color w:val="auto"/>
          <w:highlight w:val="none"/>
        </w:rPr>
        <w:t>具有独立承担民事责任的能力；</w:t>
      </w:r>
    </w:p>
    <w:p w14:paraId="6257B1B7">
      <w:pPr>
        <w:pStyle w:val="13"/>
        <w:numPr>
          <w:ilvl w:val="0"/>
          <w:numId w:val="3"/>
        </w:numPr>
        <w:ind w:firstLineChars="0"/>
        <w:rPr>
          <w:rFonts w:hint="eastAsia" w:ascii="黑体" w:hAnsi="黑体" w:eastAsia="黑体" w:cs="黑体"/>
          <w:color w:val="auto"/>
          <w:highlight w:val="none"/>
        </w:rPr>
      </w:pPr>
      <w:r>
        <w:rPr>
          <w:rFonts w:hint="eastAsia" w:ascii="黑体" w:hAnsi="黑体" w:eastAsia="黑体" w:cs="黑体"/>
          <w:color w:val="auto"/>
          <w:highlight w:val="none"/>
        </w:rPr>
        <w:t>具有良好的商业信誉和健全的财务会计制度；</w:t>
      </w:r>
    </w:p>
    <w:p w14:paraId="4D18934A">
      <w:pPr>
        <w:pStyle w:val="13"/>
        <w:numPr>
          <w:ilvl w:val="0"/>
          <w:numId w:val="3"/>
        </w:numPr>
        <w:ind w:firstLineChars="0"/>
        <w:rPr>
          <w:rFonts w:hint="eastAsia" w:ascii="黑体" w:hAnsi="黑体" w:eastAsia="黑体" w:cs="黑体"/>
          <w:color w:val="auto"/>
          <w:highlight w:val="none"/>
        </w:rPr>
      </w:pPr>
      <w:r>
        <w:rPr>
          <w:rFonts w:hint="eastAsia" w:ascii="黑体" w:hAnsi="黑体" w:eastAsia="黑体" w:cs="黑体"/>
          <w:color w:val="auto"/>
          <w:highlight w:val="none"/>
        </w:rPr>
        <w:t>具有履行合同所必需的设备和专业技术能力；</w:t>
      </w:r>
    </w:p>
    <w:p w14:paraId="0D6B5A7A">
      <w:pPr>
        <w:pStyle w:val="13"/>
        <w:numPr>
          <w:ilvl w:val="0"/>
          <w:numId w:val="3"/>
        </w:numPr>
        <w:ind w:firstLineChars="0"/>
        <w:rPr>
          <w:rFonts w:hint="eastAsia" w:ascii="黑体" w:hAnsi="黑体" w:eastAsia="黑体" w:cs="黑体"/>
          <w:color w:val="auto"/>
          <w:highlight w:val="none"/>
        </w:rPr>
      </w:pPr>
      <w:r>
        <w:rPr>
          <w:rFonts w:hint="eastAsia" w:ascii="黑体" w:hAnsi="黑体" w:eastAsia="黑体" w:cs="黑体"/>
          <w:color w:val="auto"/>
          <w:highlight w:val="none"/>
        </w:rPr>
        <w:t>有依法缴纳税收和社会保障资金的良好记录；</w:t>
      </w:r>
    </w:p>
    <w:p w14:paraId="3136AA04">
      <w:pPr>
        <w:pStyle w:val="13"/>
        <w:numPr>
          <w:ilvl w:val="0"/>
          <w:numId w:val="3"/>
        </w:numPr>
        <w:ind w:firstLineChars="0"/>
        <w:rPr>
          <w:rFonts w:hint="eastAsia" w:ascii="黑体" w:hAnsi="黑体" w:eastAsia="黑体" w:cs="黑体"/>
          <w:color w:val="auto"/>
          <w:highlight w:val="none"/>
        </w:rPr>
      </w:pPr>
      <w:r>
        <w:rPr>
          <w:rFonts w:hint="eastAsia" w:ascii="黑体" w:hAnsi="黑体" w:eastAsia="黑体" w:cs="黑体"/>
          <w:color w:val="auto"/>
          <w:highlight w:val="none"/>
        </w:rPr>
        <w:t>参加政府采购活动前三年内，在经营活动中没有重大违法记录；</w:t>
      </w:r>
    </w:p>
    <w:p w14:paraId="01181902">
      <w:pPr>
        <w:pStyle w:val="13"/>
        <w:numPr>
          <w:ilvl w:val="0"/>
          <w:numId w:val="3"/>
        </w:numPr>
        <w:ind w:firstLineChars="0"/>
        <w:rPr>
          <w:rFonts w:hint="eastAsia" w:ascii="黑体" w:hAnsi="黑体" w:eastAsia="黑体" w:cs="黑体"/>
          <w:color w:val="auto"/>
          <w:highlight w:val="none"/>
        </w:rPr>
      </w:pPr>
      <w:r>
        <w:rPr>
          <w:rFonts w:hint="eastAsia" w:ascii="黑体" w:hAnsi="黑体" w:eastAsia="黑体" w:cs="黑体"/>
          <w:color w:val="auto"/>
          <w:highlight w:val="none"/>
        </w:rPr>
        <w:t>法律、行政法规规定的其他条件。</w:t>
      </w:r>
    </w:p>
    <w:p w14:paraId="43F39773">
      <w:pPr>
        <w:rPr>
          <w:rFonts w:hint="eastAsia" w:ascii="黑体" w:hAnsi="黑体" w:eastAsia="黑体" w:cs="黑体"/>
          <w:color w:val="auto"/>
          <w:highlight w:val="none"/>
        </w:rPr>
      </w:pPr>
      <w:r>
        <w:rPr>
          <w:rFonts w:hint="eastAsia" w:ascii="黑体" w:hAnsi="黑体" w:eastAsia="黑体" w:cs="黑体"/>
          <w:color w:val="auto"/>
          <w:highlight w:val="none"/>
        </w:rPr>
        <w:t>2.未被列入失信被执行人、“重大税收违法失信主体”，未被列入政府采购严重违法失信行为记录名单。</w:t>
      </w:r>
    </w:p>
    <w:p w14:paraId="794CCBF8">
      <w:pPr>
        <w:keepNext w:val="0"/>
        <w:keepLines w:val="0"/>
        <w:widowControl/>
        <w:suppressLineNumbers w:val="0"/>
        <w:jc w:val="left"/>
      </w:pPr>
      <w:bookmarkStart w:id="13" w:name="_Hlk89807755"/>
      <w:r>
        <w:rPr>
          <w:rFonts w:hint="eastAsia" w:ascii="黑体" w:hAnsi="黑体" w:eastAsia="黑体" w:cs="黑体"/>
          <w:color w:val="auto"/>
          <w:highlight w:val="none"/>
        </w:rPr>
        <w:t>3.落实政</w:t>
      </w:r>
      <w:r>
        <w:rPr>
          <w:rFonts w:hint="eastAsia" w:ascii="黑体" w:hAnsi="黑体" w:eastAsia="黑体" w:cs="黑体"/>
          <w:color w:val="auto"/>
          <w:kern w:val="2"/>
          <w:sz w:val="24"/>
          <w:szCs w:val="22"/>
          <w:highlight w:val="none"/>
          <w:lang w:val="en-US" w:eastAsia="zh-CN" w:bidi="ar-SA"/>
        </w:rPr>
        <w:t>府采购政策需满足的资格要求：本项目为专门面向中小微企业采购的项目，并落实政府采购节能环保、落实政府采购绿色建材政策，促进中小企业发展（监狱企业、残疾人福利性单位视同小微企业）等政策。本项目对应的中小企业划分标准所属行业为建筑业。</w:t>
      </w:r>
    </w:p>
    <w:p w14:paraId="50D7054A">
      <w:pPr>
        <w:rPr>
          <w:rFonts w:hint="eastAsia"/>
          <w:color w:val="auto"/>
          <w:highlight w:val="none"/>
          <w:lang w:val="en-US" w:eastAsia="zh-CN"/>
        </w:rPr>
      </w:pPr>
      <w:r>
        <w:rPr>
          <w:rFonts w:hint="eastAsia" w:ascii="黑体" w:hAnsi="黑体" w:eastAsia="黑体" w:cs="黑体"/>
          <w:color w:val="auto"/>
          <w:highlight w:val="none"/>
        </w:rPr>
        <w:t>4.</w:t>
      </w:r>
      <w:r>
        <w:rPr>
          <w:rFonts w:hint="eastAsia" w:ascii="黑体" w:hAnsi="黑体" w:eastAsia="黑体" w:cs="黑体"/>
          <w:color w:val="auto"/>
          <w:kern w:val="2"/>
          <w:sz w:val="24"/>
          <w:szCs w:val="22"/>
          <w:highlight w:val="none"/>
          <w:lang w:val="en-US" w:eastAsia="zh-CN" w:bidi="ar-SA"/>
        </w:rPr>
        <w:t>特定资格要求：</w:t>
      </w:r>
    </w:p>
    <w:p w14:paraId="39E05D4A">
      <w:pPr>
        <w:pStyle w:val="13"/>
        <w:numPr>
          <w:ilvl w:val="0"/>
          <w:numId w:val="0"/>
        </w:numPr>
        <w:ind w:leftChars="0"/>
        <w:rPr>
          <w:rFonts w:hint="eastAsia" w:ascii="黑体" w:hAnsi="黑体" w:eastAsia="黑体" w:cs="黑体"/>
          <w:color w:val="auto"/>
          <w:highlight w:val="none"/>
          <w:lang w:val="en-US" w:eastAsia="zh-CN"/>
        </w:rPr>
      </w:pPr>
      <w:r>
        <w:rPr>
          <w:rFonts w:hint="eastAsia" w:ascii="仿宋" w:hAnsi="仿宋" w:eastAsia="仿宋" w:cs="宋体"/>
          <w:kern w:val="0"/>
          <w:sz w:val="24"/>
          <w:szCs w:val="24"/>
          <w:lang w:val="en-US" w:eastAsia="zh-CN" w:bidi="ar-SA"/>
        </w:rPr>
        <w:t>（1）本次招标要求投标供应商须具备建筑工程施工总承包叁级（乙级）及以上资质，并具有合格有效的安全生产许可证，并在人员、设备资金等方面具有相应的施工能力；</w:t>
      </w:r>
    </w:p>
    <w:bookmarkEnd w:id="13"/>
    <w:p w14:paraId="5BB062C9">
      <w:pPr>
        <w:widowControl/>
        <w:spacing w:line="360" w:lineRule="exact"/>
        <w:jc w:val="left"/>
        <w:rPr>
          <w:rFonts w:hint="eastAsia" w:ascii="仿宋" w:hAnsi="仿宋" w:eastAsia="仿宋" w:cs="宋体"/>
          <w:kern w:val="0"/>
          <w:sz w:val="24"/>
          <w:szCs w:val="24"/>
        </w:rPr>
      </w:pPr>
      <w:bookmarkStart w:id="14" w:name="_Toc109897424"/>
      <w:bookmarkStart w:id="15" w:name="_Toc109900361"/>
      <w:bookmarkStart w:id="16" w:name="_Toc163493602"/>
      <w:bookmarkStart w:id="17" w:name="_Toc109899942"/>
      <w:bookmarkStart w:id="18" w:name="_Toc109899523"/>
      <w:r>
        <w:rPr>
          <w:rFonts w:hint="eastAsia" w:ascii="仿宋" w:hAnsi="仿宋" w:eastAsia="仿宋" w:cs="宋体"/>
          <w:kern w:val="0"/>
          <w:sz w:val="24"/>
          <w:szCs w:val="24"/>
          <w:lang w:val="en-US" w:eastAsia="zh-CN" w:bidi="ar-SA"/>
        </w:rPr>
        <w:t>（2）拟派</w:t>
      </w:r>
      <w:r>
        <w:rPr>
          <w:rFonts w:hint="eastAsia" w:ascii="仿宋" w:hAnsi="仿宋" w:eastAsia="仿宋" w:cs="宋体"/>
          <w:kern w:val="0"/>
          <w:sz w:val="24"/>
          <w:szCs w:val="24"/>
        </w:rPr>
        <w:t>项目经理：须具备建筑工程专业贰级及以上建造师注册执业资格证书，具备有效的安全生产考核合格证书（B证） ,且未担任其他在施建设工程项目的项目经理；</w:t>
      </w:r>
    </w:p>
    <w:p w14:paraId="348F39F1">
      <w:pPr>
        <w:pStyle w:val="13"/>
        <w:numPr>
          <w:ilvl w:val="0"/>
          <w:numId w:val="0"/>
        </w:numPr>
        <w:ind w:leftChars="0"/>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（3）技术负责人：须具备建筑相关专业中级及以上职称；施工员、质量员、材料员须具备有效的资格（上岗）证，安全员具备有效的安全生产考核合格证书(C 证)。</w:t>
      </w:r>
    </w:p>
    <w:p w14:paraId="650593FB">
      <w:pPr>
        <w:pStyle w:val="3"/>
        <w:numPr>
          <w:ilvl w:val="0"/>
          <w:numId w:val="0"/>
        </w:numPr>
        <w:ind w:leftChars="0"/>
        <w:rPr>
          <w:rFonts w:hint="eastAsia" w:ascii="黑体" w:hAnsi="黑体" w:eastAsia="黑体" w:cs="黑体"/>
          <w:color w:val="auto"/>
          <w:highlight w:val="none"/>
        </w:rPr>
      </w:pPr>
      <w:r>
        <w:rPr>
          <w:rFonts w:hint="eastAsia" w:ascii="黑体" w:hAnsi="黑体" w:eastAsia="黑体" w:cs="黑体"/>
          <w:color w:val="auto"/>
          <w:highlight w:val="none"/>
          <w:lang w:val="en-US" w:eastAsia="zh-CN"/>
        </w:rPr>
        <w:t>三、</w:t>
      </w:r>
      <w:r>
        <w:rPr>
          <w:rFonts w:hint="eastAsia" w:ascii="黑体" w:hAnsi="黑体" w:eastAsia="黑体" w:cs="黑体"/>
          <w:color w:val="auto"/>
          <w:highlight w:val="none"/>
        </w:rPr>
        <w:t>获取竞争性磋商文件</w:t>
      </w:r>
      <w:bookmarkEnd w:id="14"/>
      <w:bookmarkEnd w:id="15"/>
      <w:bookmarkEnd w:id="16"/>
      <w:bookmarkEnd w:id="17"/>
      <w:bookmarkEnd w:id="18"/>
    </w:p>
    <w:p w14:paraId="401BBAC6">
      <w:pPr>
        <w:pStyle w:val="7"/>
        <w:keepNext w:val="0"/>
        <w:keepLines w:val="0"/>
        <w:widowControl/>
        <w:suppressLineNumbers w:val="0"/>
        <w:spacing w:line="240" w:lineRule="auto"/>
        <w:ind w:left="180" w:right="180"/>
        <w:jc w:val="both"/>
        <w:rPr>
          <w:rFonts w:hint="eastAsia" w:ascii="黑体" w:hAnsi="黑体" w:eastAsia="黑体" w:cs="黑体"/>
          <w:color w:val="auto"/>
          <w:highlight w:val="none"/>
          <w:lang w:val="hr-HR"/>
        </w:rPr>
      </w:pPr>
      <w:r>
        <w:rPr>
          <w:rFonts w:hint="eastAsia" w:ascii="黑体" w:hAnsi="黑体" w:eastAsia="黑体" w:cs="黑体"/>
          <w:color w:val="auto"/>
          <w:highlight w:val="none"/>
          <w:lang w:val="hr-HR"/>
        </w:rPr>
        <w:t>1.时间：</w:t>
      </w:r>
      <w:r>
        <w:rPr>
          <w:rFonts w:hint="eastAsia" w:ascii="黑体" w:hAnsi="黑体" w:eastAsia="黑体" w:cs="黑体"/>
          <w:color w:val="auto"/>
          <w:sz w:val="24"/>
          <w:szCs w:val="24"/>
          <w:highlight w:val="none"/>
          <w:lang w:eastAsia="zh-CN"/>
        </w:rPr>
        <w:t>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lang w:eastAsia="zh-CN"/>
        </w:rPr>
        <w:t>年</w:t>
      </w:r>
      <w:r>
        <w:rPr>
          <w:rFonts w:hint="eastAsia" w:ascii="黑体" w:hAnsi="黑体" w:eastAsia="黑体" w:cs="黑体"/>
          <w:color w:val="auto"/>
          <w:sz w:val="24"/>
          <w:szCs w:val="24"/>
          <w:highlight w:val="none"/>
          <w:lang w:val="en-US" w:eastAsia="zh-CN"/>
        </w:rPr>
        <w:t>9</w:t>
      </w:r>
      <w:r>
        <w:rPr>
          <w:rFonts w:hint="eastAsia" w:ascii="黑体" w:hAnsi="黑体" w:eastAsia="黑体" w:cs="黑体"/>
          <w:color w:val="auto"/>
          <w:sz w:val="24"/>
          <w:szCs w:val="24"/>
          <w:highlight w:val="none"/>
          <w:lang w:eastAsia="zh-CN"/>
        </w:rPr>
        <w:t>月</w:t>
      </w:r>
      <w:r>
        <w:rPr>
          <w:rFonts w:hint="eastAsia" w:ascii="黑体" w:hAnsi="黑体" w:eastAsia="黑体" w:cs="黑体"/>
          <w:color w:val="auto"/>
          <w:sz w:val="24"/>
          <w:szCs w:val="24"/>
          <w:highlight w:val="none"/>
          <w:lang w:val="en-US" w:eastAsia="zh-CN"/>
        </w:rPr>
        <w:t>24</w:t>
      </w:r>
      <w:r>
        <w:rPr>
          <w:rFonts w:hint="eastAsia" w:ascii="黑体" w:hAnsi="黑体" w:eastAsia="黑体" w:cs="黑体"/>
          <w:color w:val="auto"/>
          <w:sz w:val="24"/>
          <w:szCs w:val="24"/>
          <w:highlight w:val="none"/>
          <w:lang w:eastAsia="zh-CN"/>
        </w:rPr>
        <w:t>日</w:t>
      </w:r>
      <w:r>
        <w:rPr>
          <w:rFonts w:hint="eastAsia" w:ascii="黑体" w:hAnsi="黑体" w:eastAsia="黑体" w:cs="黑体"/>
          <w:color w:val="auto"/>
          <w:sz w:val="24"/>
          <w:szCs w:val="24"/>
          <w:highlight w:val="none"/>
          <w:lang w:val="en-US" w:eastAsia="zh-CN"/>
        </w:rPr>
        <w:t>8：00</w:t>
      </w:r>
      <w:r>
        <w:rPr>
          <w:rFonts w:hint="eastAsia" w:ascii="黑体" w:hAnsi="黑体" w:eastAsia="黑体" w:cs="黑体"/>
          <w:color w:val="auto"/>
          <w:sz w:val="24"/>
          <w:szCs w:val="24"/>
          <w:highlight w:val="none"/>
        </w:rPr>
        <w:t>至</w:t>
      </w:r>
      <w:r>
        <w:rPr>
          <w:rFonts w:hint="eastAsia" w:ascii="黑体" w:hAnsi="黑体" w:eastAsia="黑体" w:cs="黑体"/>
          <w:color w:val="auto"/>
          <w:sz w:val="24"/>
          <w:szCs w:val="24"/>
          <w:highlight w:val="none"/>
          <w:lang w:eastAsia="zh-CN"/>
        </w:rPr>
        <w:t>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lang w:eastAsia="zh-CN"/>
        </w:rPr>
        <w:t>年</w:t>
      </w:r>
      <w:r>
        <w:rPr>
          <w:rFonts w:hint="eastAsia" w:ascii="黑体" w:hAnsi="黑体" w:eastAsia="黑体" w:cs="黑体"/>
          <w:color w:val="auto"/>
          <w:sz w:val="24"/>
          <w:szCs w:val="24"/>
          <w:highlight w:val="none"/>
          <w:lang w:val="en-US" w:eastAsia="zh-CN"/>
        </w:rPr>
        <w:t>9</w:t>
      </w:r>
      <w:r>
        <w:rPr>
          <w:rFonts w:hint="eastAsia" w:ascii="黑体" w:hAnsi="黑体" w:eastAsia="黑体" w:cs="黑体"/>
          <w:color w:val="auto"/>
          <w:sz w:val="24"/>
          <w:szCs w:val="24"/>
          <w:highlight w:val="none"/>
          <w:lang w:eastAsia="zh-CN"/>
        </w:rPr>
        <w:t>月</w:t>
      </w:r>
      <w:r>
        <w:rPr>
          <w:rFonts w:hint="eastAsia" w:ascii="黑体" w:hAnsi="黑体" w:eastAsia="黑体" w:cs="黑体"/>
          <w:color w:val="auto"/>
          <w:sz w:val="24"/>
          <w:szCs w:val="24"/>
          <w:highlight w:val="none"/>
          <w:lang w:val="en-US" w:eastAsia="zh-CN"/>
        </w:rPr>
        <w:t>30</w:t>
      </w:r>
      <w:r>
        <w:rPr>
          <w:rFonts w:hint="eastAsia" w:ascii="黑体" w:hAnsi="黑体" w:eastAsia="黑体" w:cs="黑体"/>
          <w:color w:val="auto"/>
          <w:sz w:val="24"/>
          <w:szCs w:val="24"/>
          <w:highlight w:val="none"/>
          <w:lang w:eastAsia="zh-CN"/>
        </w:rPr>
        <w:t>日</w:t>
      </w:r>
      <w:r>
        <w:rPr>
          <w:rFonts w:hint="eastAsia" w:ascii="黑体" w:hAnsi="黑体" w:eastAsia="黑体" w:cs="黑体"/>
          <w:color w:val="auto"/>
          <w:sz w:val="24"/>
          <w:szCs w:val="24"/>
          <w:highlight w:val="none"/>
          <w:lang w:val="en-US" w:eastAsia="zh-CN"/>
        </w:rPr>
        <w:t>17：00</w:t>
      </w:r>
      <w:r>
        <w:rPr>
          <w:rFonts w:hint="eastAsia" w:ascii="黑体" w:hAnsi="黑体" w:eastAsia="黑体" w:cs="黑体"/>
          <w:color w:val="auto"/>
          <w:highlight w:val="none"/>
          <w:lang w:val="hr-HR"/>
        </w:rPr>
        <w:t>（北京时间）。</w:t>
      </w:r>
    </w:p>
    <w:p w14:paraId="70415080">
      <w:pPr>
        <w:pStyle w:val="7"/>
        <w:keepNext w:val="0"/>
        <w:keepLines w:val="0"/>
        <w:widowControl/>
        <w:suppressLineNumbers w:val="0"/>
        <w:spacing w:line="240" w:lineRule="auto"/>
        <w:ind w:left="180" w:right="180"/>
        <w:jc w:val="both"/>
        <w:rPr>
          <w:rFonts w:hint="eastAsia" w:ascii="黑体" w:hAnsi="黑体" w:eastAsia="黑体" w:cs="黑体"/>
          <w:color w:val="auto"/>
          <w:highlight w:val="none"/>
          <w:lang w:val="hr-HR" w:eastAsia="zh-CN"/>
        </w:rPr>
      </w:pPr>
      <w:r>
        <w:rPr>
          <w:rFonts w:hint="eastAsia" w:ascii="黑体" w:hAnsi="黑体" w:eastAsia="黑体" w:cs="黑体"/>
          <w:color w:val="auto"/>
          <w:highlight w:val="none"/>
          <w:lang w:val="hr-HR" w:eastAsia="zh-CN"/>
        </w:rPr>
        <w:t>2.</w:t>
      </w:r>
      <w:r>
        <w:rPr>
          <w:rFonts w:hint="eastAsia" w:ascii="黑体" w:hAnsi="黑体" w:eastAsia="黑体" w:cs="黑体"/>
          <w:color w:val="auto"/>
          <w:highlight w:val="none"/>
          <w:lang w:val="zh-CN" w:eastAsia="zh-CN"/>
        </w:rPr>
        <w:t>地点</w:t>
      </w:r>
      <w:r>
        <w:rPr>
          <w:rFonts w:hint="eastAsia" w:ascii="黑体" w:hAnsi="黑体" w:eastAsia="黑体" w:cs="黑体"/>
          <w:color w:val="auto"/>
          <w:highlight w:val="none"/>
          <w:lang w:val="hr-HR" w:eastAsia="zh-CN"/>
        </w:rPr>
        <w:t>：湖北省政府采购电子交易数据汇聚平台（网址：https://czt.hubei.gov.cn/zchj/user）或</w:t>
      </w:r>
      <w:r>
        <w:rPr>
          <w:rFonts w:hint="eastAsia" w:ascii="黑体" w:hAnsi="黑体" w:eastAsia="黑体" w:cs="黑体"/>
          <w:color w:val="auto"/>
          <w:highlight w:val="none"/>
          <w:lang w:val="en-US" w:eastAsia="zh-CN"/>
        </w:rPr>
        <w:t>下载一毂清风等投标人客户端</w:t>
      </w:r>
      <w:r>
        <w:rPr>
          <w:rFonts w:hint="eastAsia" w:ascii="黑体" w:hAnsi="黑体" w:eastAsia="黑体" w:cs="黑体"/>
          <w:color w:val="auto"/>
          <w:highlight w:val="none"/>
          <w:lang w:val="hr-HR" w:eastAsia="zh-CN"/>
        </w:rPr>
        <w:t>。供应商</w:t>
      </w:r>
      <w:r>
        <w:rPr>
          <w:rFonts w:hint="eastAsia" w:ascii="黑体" w:hAnsi="黑体" w:eastAsia="黑体" w:cs="黑体"/>
          <w:color w:val="auto"/>
          <w:highlight w:val="none"/>
          <w:lang w:val="en-US" w:eastAsia="zh-CN"/>
        </w:rPr>
        <w:t>需提前</w:t>
      </w:r>
      <w:r>
        <w:rPr>
          <w:rFonts w:hint="eastAsia" w:ascii="黑体" w:hAnsi="黑体" w:eastAsia="黑体" w:cs="黑体"/>
          <w:color w:val="auto"/>
          <w:highlight w:val="none"/>
          <w:lang w:val="hr-HR" w:eastAsia="zh-CN"/>
        </w:rPr>
        <w:t>在湖北省政府采购电子交易数据汇聚平台（网址：https://czt.hubei.gov.cn/zchj/user）用户服务中心完成</w:t>
      </w:r>
      <w:r>
        <w:rPr>
          <w:rFonts w:hint="eastAsia" w:ascii="黑体" w:hAnsi="黑体" w:eastAsia="黑体" w:cs="黑体"/>
          <w:color w:val="auto"/>
          <w:highlight w:val="none"/>
          <w:lang w:val="en-US" w:eastAsia="zh-CN"/>
        </w:rPr>
        <w:t>机构</w:t>
      </w:r>
      <w:r>
        <w:rPr>
          <w:rFonts w:hint="eastAsia" w:ascii="黑体" w:hAnsi="黑体" w:eastAsia="黑体" w:cs="黑体"/>
          <w:color w:val="auto"/>
          <w:highlight w:val="none"/>
          <w:lang w:val="hr-HR" w:eastAsia="zh-CN"/>
        </w:rPr>
        <w:t>注册</w:t>
      </w:r>
      <w:r>
        <w:rPr>
          <w:rFonts w:hint="eastAsia" w:ascii="黑体" w:hAnsi="黑体" w:eastAsia="黑体" w:cs="黑体"/>
          <w:color w:val="auto"/>
          <w:highlight w:val="none"/>
          <w:lang w:val="en-US" w:eastAsia="zh-CN"/>
        </w:rPr>
        <w:t>并办</w:t>
      </w:r>
      <w:r>
        <w:rPr>
          <w:rFonts w:hint="eastAsia" w:ascii="黑体" w:hAnsi="黑体" w:eastAsia="黑体" w:cs="黑体"/>
          <w:color w:val="auto"/>
          <w:highlight w:val="none"/>
          <w:lang w:val="hr-HR" w:eastAsia="zh-CN"/>
        </w:rPr>
        <w:t>理</w:t>
      </w:r>
      <w:r>
        <w:rPr>
          <w:rFonts w:hint="eastAsia" w:ascii="黑体" w:hAnsi="黑体" w:eastAsia="黑体" w:cs="黑体"/>
          <w:color w:val="auto"/>
          <w:highlight w:val="none"/>
          <w:lang w:val="en-US" w:eastAsia="zh-CN"/>
        </w:rPr>
        <w:t>汇聚</w:t>
      </w:r>
      <w:r>
        <w:rPr>
          <w:rFonts w:hint="eastAsia" w:ascii="黑体" w:hAnsi="黑体" w:eastAsia="黑体" w:cs="黑体"/>
          <w:color w:val="auto"/>
          <w:highlight w:val="none"/>
          <w:lang w:val="hr-HR" w:eastAsia="zh-CN"/>
        </w:rPr>
        <w:t>CA</w:t>
      </w:r>
      <w:r>
        <w:rPr>
          <w:rFonts w:hint="eastAsia" w:ascii="黑体" w:hAnsi="黑体" w:eastAsia="黑体" w:cs="黑体"/>
          <w:color w:val="auto"/>
          <w:highlight w:val="none"/>
          <w:lang w:val="en-US" w:eastAsia="zh-CN"/>
        </w:rPr>
        <w:t>与绑定CA后</w:t>
      </w:r>
      <w:r>
        <w:rPr>
          <w:rFonts w:hint="eastAsia" w:ascii="黑体" w:hAnsi="黑体" w:eastAsia="黑体" w:cs="黑体"/>
          <w:color w:val="auto"/>
          <w:highlight w:val="none"/>
          <w:lang w:val="hr-HR" w:eastAsia="zh-CN"/>
        </w:rPr>
        <w:t>，方可</w:t>
      </w:r>
      <w:r>
        <w:rPr>
          <w:rFonts w:hint="eastAsia" w:ascii="黑体" w:hAnsi="黑体" w:eastAsia="黑体" w:cs="黑体"/>
          <w:color w:val="auto"/>
          <w:highlight w:val="none"/>
          <w:lang w:val="en-US" w:eastAsia="zh-CN"/>
        </w:rPr>
        <w:t>报名</w:t>
      </w:r>
      <w:r>
        <w:rPr>
          <w:rFonts w:hint="eastAsia" w:ascii="黑体" w:hAnsi="黑体" w:eastAsia="黑体" w:cs="黑体"/>
          <w:color w:val="auto"/>
          <w:highlight w:val="none"/>
          <w:lang w:val="hr-HR" w:eastAsia="zh-CN"/>
        </w:rPr>
        <w:t>本项目</w:t>
      </w:r>
      <w:r>
        <w:rPr>
          <w:rFonts w:hint="eastAsia" w:ascii="黑体" w:hAnsi="黑体" w:eastAsia="黑体" w:cs="黑体"/>
          <w:color w:val="auto"/>
          <w:highlight w:val="none"/>
          <w:lang w:val="en-US" w:eastAsia="zh-CN"/>
        </w:rPr>
        <w:t>并下载</w:t>
      </w:r>
      <w:r>
        <w:rPr>
          <w:rFonts w:hint="eastAsia" w:ascii="黑体" w:hAnsi="黑体" w:eastAsia="黑体" w:cs="黑体"/>
          <w:color w:val="auto"/>
          <w:highlight w:val="none"/>
          <w:lang w:val="hr-HR" w:eastAsia="zh-CN"/>
        </w:rPr>
        <w:t>采购文件。</w:t>
      </w:r>
    </w:p>
    <w:p w14:paraId="251666B5">
      <w:pPr>
        <w:widowControl w:val="0"/>
        <w:wordWrap w:val="0"/>
        <w:spacing w:line="240" w:lineRule="auto"/>
        <w:ind w:firstLine="240" w:firstLineChars="100"/>
        <w:rPr>
          <w:rFonts w:hint="eastAsia" w:ascii="黑体" w:hAnsi="黑体" w:eastAsia="黑体" w:cs="黑体"/>
          <w:iCs/>
          <w:color w:val="auto"/>
          <w:kern w:val="2"/>
          <w:sz w:val="24"/>
          <w:szCs w:val="22"/>
          <w:highlight w:val="none"/>
          <w:shd w:val="clear" w:color="auto" w:fill="FFFFFF" w:themeFill="background1"/>
          <w:lang w:val="zh-CN" w:eastAsia="zh-CN" w:bidi="ar-SA"/>
        </w:rPr>
      </w:pPr>
      <w:r>
        <w:rPr>
          <w:rFonts w:hint="eastAsia" w:ascii="黑体" w:hAnsi="黑体" w:eastAsia="黑体" w:cs="黑体"/>
          <w:iCs/>
          <w:color w:val="auto"/>
          <w:kern w:val="2"/>
          <w:sz w:val="24"/>
          <w:szCs w:val="22"/>
          <w:highlight w:val="none"/>
          <w:shd w:val="clear" w:color="auto" w:fill="FFFFFF" w:themeFill="background1"/>
          <w:lang w:val="zh-CN" w:eastAsia="zh-CN" w:bidi="ar-SA"/>
        </w:rPr>
        <w:t>3.方式：</w:t>
      </w:r>
    </w:p>
    <w:p w14:paraId="6A56AA0B">
      <w:pPr>
        <w:pStyle w:val="7"/>
        <w:keepNext w:val="0"/>
        <w:keepLines w:val="0"/>
        <w:widowControl/>
        <w:suppressLineNumbers w:val="0"/>
        <w:spacing w:line="240" w:lineRule="auto"/>
        <w:ind w:left="180" w:right="180"/>
        <w:jc w:val="both"/>
        <w:rPr>
          <w:rFonts w:hint="eastAsia" w:ascii="黑体" w:hAnsi="黑体" w:eastAsia="黑体" w:cs="黑体"/>
          <w:color w:val="auto"/>
          <w:highlight w:val="none"/>
          <w:lang w:val="zh-CN" w:eastAsia="zh-CN"/>
        </w:rPr>
      </w:pPr>
      <w:r>
        <w:rPr>
          <w:rFonts w:hint="eastAsia" w:ascii="黑体" w:hAnsi="黑体" w:eastAsia="黑体" w:cs="黑体"/>
          <w:color w:val="auto"/>
          <w:highlight w:val="none"/>
          <w:lang w:val="zh-CN" w:eastAsia="zh-CN"/>
        </w:rPr>
        <w:t>（1）供应商在汇聚平台注册账户登</w:t>
      </w:r>
      <w:r>
        <w:rPr>
          <w:rFonts w:hint="eastAsia" w:ascii="黑体" w:hAnsi="黑体" w:eastAsia="黑体" w:cs="黑体"/>
          <w:color w:val="auto"/>
          <w:highlight w:val="none"/>
          <w:lang w:val="hr-HR" w:eastAsia="zh-CN"/>
        </w:rPr>
        <w:t>陆后</w:t>
      </w:r>
      <w:r>
        <w:rPr>
          <w:rFonts w:hint="eastAsia" w:ascii="黑体" w:hAnsi="黑体" w:eastAsia="黑体" w:cs="黑体"/>
          <w:color w:val="auto"/>
          <w:highlight w:val="none"/>
          <w:lang w:val="en-US" w:eastAsia="zh-CN"/>
        </w:rPr>
        <w:t>绑定汇聚CA</w:t>
      </w:r>
      <w:r>
        <w:rPr>
          <w:rFonts w:hint="eastAsia" w:ascii="黑体" w:hAnsi="黑体" w:eastAsia="黑体" w:cs="黑体"/>
          <w:color w:val="auto"/>
          <w:highlight w:val="none"/>
          <w:lang w:val="hr-HR" w:eastAsia="zh-CN"/>
        </w:rPr>
        <w:t>，</w:t>
      </w:r>
      <w:r>
        <w:rPr>
          <w:rFonts w:hint="eastAsia" w:ascii="黑体" w:hAnsi="黑体" w:eastAsia="黑体" w:cs="黑体"/>
          <w:color w:val="auto"/>
          <w:highlight w:val="none"/>
          <w:lang w:val="zh-CN" w:eastAsia="zh-CN"/>
        </w:rPr>
        <w:t>在首页供应商投标客户端板块，点击“前往下载”，选择一毂清风等投标人客户端进行下载安装；</w:t>
      </w:r>
    </w:p>
    <w:p w14:paraId="78DB2287">
      <w:pPr>
        <w:pStyle w:val="7"/>
        <w:keepNext w:val="0"/>
        <w:keepLines w:val="0"/>
        <w:widowControl/>
        <w:suppressLineNumbers w:val="0"/>
        <w:spacing w:line="240" w:lineRule="auto"/>
        <w:ind w:left="180" w:right="180"/>
        <w:jc w:val="both"/>
        <w:rPr>
          <w:rFonts w:hint="eastAsia" w:ascii="黑体" w:hAnsi="黑体" w:eastAsia="黑体" w:cs="黑体"/>
          <w:color w:val="auto"/>
          <w:highlight w:val="none"/>
          <w:lang w:val="zh-CN" w:eastAsia="zh-CN"/>
        </w:rPr>
      </w:pPr>
      <w:r>
        <w:rPr>
          <w:rFonts w:hint="eastAsia" w:ascii="黑体" w:hAnsi="黑体" w:eastAsia="黑体" w:cs="黑体"/>
          <w:color w:val="auto"/>
          <w:highlight w:val="none"/>
          <w:lang w:val="zh-CN" w:eastAsia="zh-CN"/>
        </w:rPr>
        <w:t>（2）供应商登录一毂清风等投标人客户端选择项目</w:t>
      </w:r>
      <w:r>
        <w:rPr>
          <w:rFonts w:hint="eastAsia" w:ascii="黑体" w:hAnsi="黑体" w:eastAsia="黑体" w:cs="黑体"/>
          <w:color w:val="auto"/>
          <w:highlight w:val="none"/>
          <w:lang w:val="en-US" w:eastAsia="zh-CN"/>
        </w:rPr>
        <w:t>包段</w:t>
      </w:r>
      <w:r>
        <w:rPr>
          <w:rFonts w:hint="eastAsia" w:ascii="黑体" w:hAnsi="黑体" w:eastAsia="黑体" w:cs="黑体"/>
          <w:color w:val="auto"/>
          <w:highlight w:val="none"/>
          <w:lang w:val="zh-CN" w:eastAsia="zh-CN"/>
        </w:rPr>
        <w:t>进行报名，并在规定时间内下载采购文件；</w:t>
      </w:r>
    </w:p>
    <w:p w14:paraId="5E0B5E8D">
      <w:pPr>
        <w:pStyle w:val="7"/>
        <w:keepNext w:val="0"/>
        <w:keepLines w:val="0"/>
        <w:widowControl/>
        <w:suppressLineNumbers w:val="0"/>
        <w:spacing w:line="240" w:lineRule="auto"/>
        <w:ind w:left="180" w:right="180"/>
        <w:jc w:val="both"/>
        <w:rPr>
          <w:rFonts w:hint="eastAsia" w:ascii="黑体" w:hAnsi="黑体" w:eastAsia="黑体" w:cs="黑体"/>
          <w:color w:val="auto"/>
          <w:highlight w:val="none"/>
          <w:lang w:val="zh-CN" w:eastAsia="zh-CN"/>
        </w:rPr>
      </w:pPr>
      <w:r>
        <w:rPr>
          <w:rFonts w:hint="eastAsia" w:ascii="黑体" w:hAnsi="黑体" w:eastAsia="黑体" w:cs="黑体"/>
          <w:color w:val="auto"/>
          <w:highlight w:val="none"/>
          <w:lang w:val="zh-CN" w:eastAsia="zh-CN"/>
        </w:rPr>
        <w:t>（3）供应商办理汇聚 CA相关事宜可咨询:400-112-9919，13367130583，</w:t>
      </w:r>
      <w:r>
        <w:rPr>
          <w:rFonts w:hint="eastAsia" w:ascii="黑体" w:hAnsi="黑体" w:eastAsia="黑体" w:cs="黑体"/>
          <w:color w:val="auto"/>
          <w:highlight w:val="none"/>
          <w:lang w:val="en-US" w:eastAsia="zh-CN"/>
        </w:rPr>
        <w:t>请供应商提前获取</w:t>
      </w:r>
      <w:r>
        <w:rPr>
          <w:rFonts w:hint="eastAsia" w:ascii="黑体" w:hAnsi="黑体" w:eastAsia="黑体" w:cs="黑体"/>
          <w:color w:val="auto"/>
          <w:highlight w:val="none"/>
          <w:lang w:val="zh-CN" w:eastAsia="zh-CN"/>
        </w:rPr>
        <w:t>投标人客户端操作手册</w:t>
      </w:r>
      <w:r>
        <w:rPr>
          <w:rFonts w:hint="eastAsia" w:ascii="黑体" w:hAnsi="黑体" w:eastAsia="黑体" w:cs="黑体"/>
          <w:color w:val="auto"/>
          <w:highlight w:val="none"/>
          <w:lang w:val="en-US" w:eastAsia="zh-CN"/>
        </w:rPr>
        <w:t>，熟悉客户端操作流程。</w:t>
      </w:r>
      <w:r>
        <w:rPr>
          <w:rFonts w:hint="eastAsia" w:ascii="黑体" w:hAnsi="黑体" w:eastAsia="黑体" w:cs="黑体"/>
          <w:color w:val="auto"/>
          <w:highlight w:val="none"/>
          <w:lang w:val="zh-CN" w:eastAsia="zh-CN"/>
        </w:rPr>
        <w:t>相关事宜可咨询</w:t>
      </w:r>
      <w:r>
        <w:rPr>
          <w:rFonts w:hint="eastAsia" w:ascii="黑体" w:hAnsi="黑体" w:eastAsia="黑体" w:cs="黑体"/>
          <w:color w:val="auto"/>
          <w:highlight w:val="none"/>
          <w:lang w:val="en-US" w:eastAsia="zh-CN"/>
        </w:rPr>
        <w:t>客服</w:t>
      </w:r>
      <w:r>
        <w:rPr>
          <w:rFonts w:hint="eastAsia" w:ascii="黑体" w:hAnsi="黑体" w:eastAsia="黑体" w:cs="黑体"/>
          <w:color w:val="auto"/>
          <w:highlight w:val="none"/>
          <w:lang w:val="zh-CN" w:eastAsia="zh-CN"/>
        </w:rPr>
        <w:t>QQ：800182906；</w:t>
      </w:r>
    </w:p>
    <w:p w14:paraId="0DA63B25">
      <w:pPr>
        <w:pStyle w:val="3"/>
        <w:numPr>
          <w:ilvl w:val="0"/>
          <w:numId w:val="2"/>
        </w:numPr>
        <w:spacing w:line="240" w:lineRule="auto"/>
        <w:rPr>
          <w:rFonts w:hint="eastAsia" w:ascii="黑体" w:hAnsi="黑体" w:eastAsia="黑体" w:cs="黑体"/>
          <w:color w:val="auto"/>
          <w:highlight w:val="none"/>
        </w:rPr>
      </w:pPr>
      <w:r>
        <w:rPr>
          <w:rFonts w:hint="eastAsia" w:ascii="黑体" w:hAnsi="黑体" w:eastAsia="黑体" w:cs="黑体"/>
          <w:color w:val="auto"/>
          <w:highlight w:val="none"/>
        </w:rPr>
        <w:t>提交响应文件截止时间和地点</w:t>
      </w:r>
    </w:p>
    <w:p w14:paraId="1F18C89C">
      <w:pPr>
        <w:pStyle w:val="14"/>
        <w:spacing w:line="240" w:lineRule="auto"/>
        <w:ind w:firstLine="480"/>
        <w:rPr>
          <w:rFonts w:hint="eastAsia" w:ascii="黑体" w:hAnsi="黑体" w:eastAsia="黑体" w:cs="黑体"/>
          <w:color w:val="auto"/>
          <w:sz w:val="24"/>
          <w:szCs w:val="24"/>
          <w:highlight w:val="none"/>
          <w:lang w:val="hr-HR"/>
        </w:rPr>
      </w:pPr>
      <w:r>
        <w:rPr>
          <w:rFonts w:hint="eastAsia" w:ascii="黑体" w:hAnsi="黑体" w:eastAsia="黑体" w:cs="黑体"/>
          <w:color w:val="auto"/>
          <w:sz w:val="24"/>
          <w:szCs w:val="24"/>
          <w:highlight w:val="none"/>
          <w:lang w:val="hr-HR"/>
        </w:rPr>
        <w:t>1.截止时间：</w:t>
      </w:r>
      <w:r>
        <w:rPr>
          <w:rFonts w:hint="eastAsia" w:ascii="黑体" w:hAnsi="黑体" w:eastAsia="黑体" w:cs="黑体"/>
          <w:color w:val="auto"/>
          <w:sz w:val="24"/>
          <w:szCs w:val="24"/>
          <w:highlight w:val="none"/>
          <w:lang w:eastAsia="zh-CN"/>
        </w:rPr>
        <w:t>20</w:t>
      </w:r>
      <w:r>
        <w:rPr>
          <w:rFonts w:hint="eastAsia" w:ascii="黑体" w:hAnsi="黑体" w:eastAsia="黑体" w:cs="黑体"/>
          <w:color w:val="auto"/>
          <w:sz w:val="24"/>
          <w:szCs w:val="24"/>
          <w:highlight w:val="none"/>
          <w:lang w:val="en-US" w:eastAsia="zh-CN"/>
        </w:rPr>
        <w:t>25</w:t>
      </w:r>
      <w:r>
        <w:rPr>
          <w:rFonts w:hint="eastAsia" w:ascii="黑体" w:hAnsi="黑体" w:eastAsia="黑体" w:cs="黑体"/>
          <w:color w:val="auto"/>
          <w:sz w:val="24"/>
          <w:szCs w:val="24"/>
          <w:highlight w:val="none"/>
          <w:lang w:eastAsia="zh-CN"/>
        </w:rPr>
        <w:t>年</w:t>
      </w:r>
      <w:r>
        <w:rPr>
          <w:rFonts w:hint="eastAsia" w:ascii="黑体" w:hAnsi="黑体" w:eastAsia="黑体" w:cs="黑体"/>
          <w:color w:val="auto"/>
          <w:sz w:val="24"/>
          <w:szCs w:val="24"/>
          <w:highlight w:val="none"/>
          <w:lang w:val="en-US" w:eastAsia="zh-CN"/>
        </w:rPr>
        <w:t>10</w:t>
      </w:r>
      <w:r>
        <w:rPr>
          <w:rFonts w:hint="eastAsia" w:ascii="黑体" w:hAnsi="黑体" w:eastAsia="黑体" w:cs="黑体"/>
          <w:color w:val="auto"/>
          <w:sz w:val="24"/>
          <w:szCs w:val="24"/>
          <w:highlight w:val="none"/>
          <w:lang w:eastAsia="zh-CN"/>
        </w:rPr>
        <w:t>月</w:t>
      </w:r>
      <w:r>
        <w:rPr>
          <w:rFonts w:hint="eastAsia" w:ascii="黑体" w:hAnsi="黑体" w:eastAsia="黑体" w:cs="黑体"/>
          <w:color w:val="auto"/>
          <w:sz w:val="24"/>
          <w:szCs w:val="24"/>
          <w:highlight w:val="none"/>
          <w:lang w:val="en-US" w:eastAsia="zh-CN"/>
        </w:rPr>
        <w:t>14</w:t>
      </w:r>
      <w:r>
        <w:rPr>
          <w:rFonts w:hint="eastAsia" w:ascii="黑体" w:hAnsi="黑体" w:eastAsia="黑体" w:cs="黑体"/>
          <w:color w:val="auto"/>
          <w:sz w:val="24"/>
          <w:szCs w:val="24"/>
          <w:highlight w:val="none"/>
          <w:lang w:eastAsia="zh-CN"/>
        </w:rPr>
        <w:t>日</w:t>
      </w:r>
      <w:r>
        <w:rPr>
          <w:rFonts w:hint="eastAsia" w:ascii="黑体" w:hAnsi="黑体" w:eastAsia="黑体" w:cs="黑体"/>
          <w:color w:val="auto"/>
          <w:sz w:val="24"/>
          <w:szCs w:val="24"/>
          <w:highlight w:val="none"/>
        </w:rPr>
        <w:t>09点00分（北京时间）</w:t>
      </w:r>
      <w:r>
        <w:rPr>
          <w:rFonts w:hint="eastAsia" w:ascii="黑体" w:hAnsi="黑体" w:eastAsia="黑体" w:cs="黑体"/>
          <w:color w:val="auto"/>
          <w:sz w:val="24"/>
          <w:szCs w:val="24"/>
          <w:highlight w:val="none"/>
          <w:lang w:val="hr-HR"/>
        </w:rPr>
        <w:t>。</w:t>
      </w:r>
    </w:p>
    <w:p w14:paraId="6DCD3CD6">
      <w:pPr>
        <w:pStyle w:val="14"/>
        <w:spacing w:line="240" w:lineRule="auto"/>
        <w:ind w:firstLine="480"/>
        <w:rPr>
          <w:rFonts w:hint="eastAsia" w:ascii="黑体" w:hAnsi="黑体" w:eastAsia="黑体" w:cs="黑体"/>
          <w:color w:val="auto"/>
          <w:sz w:val="24"/>
          <w:szCs w:val="24"/>
          <w:highlight w:val="none"/>
          <w:lang w:val="hr-HR"/>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hr-HR"/>
        </w:rPr>
        <w:t>.递交方式：供应商通过</w:t>
      </w:r>
      <w:r>
        <w:rPr>
          <w:rFonts w:hint="eastAsia" w:ascii="黑体" w:hAnsi="黑体" w:eastAsia="黑体" w:cs="黑体"/>
          <w:color w:val="auto"/>
          <w:sz w:val="24"/>
          <w:szCs w:val="24"/>
          <w:highlight w:val="none"/>
          <w:lang w:val="hr-HR" w:eastAsia="zh-CN"/>
        </w:rPr>
        <w:t>一毂清风等投标人客户端</w:t>
      </w:r>
      <w:r>
        <w:rPr>
          <w:rFonts w:hint="eastAsia" w:ascii="黑体" w:hAnsi="黑体" w:eastAsia="黑体" w:cs="黑体"/>
          <w:color w:val="auto"/>
          <w:sz w:val="24"/>
          <w:szCs w:val="24"/>
          <w:highlight w:val="none"/>
          <w:lang w:val="hr-HR"/>
        </w:rPr>
        <w:t>选择项目（分包）进入文件递交页面进行递交（上传）。</w:t>
      </w:r>
    </w:p>
    <w:p w14:paraId="103971D0">
      <w:pPr>
        <w:pStyle w:val="3"/>
        <w:numPr>
          <w:ilvl w:val="0"/>
          <w:numId w:val="2"/>
        </w:numPr>
        <w:spacing w:line="240" w:lineRule="auto"/>
        <w:rPr>
          <w:rFonts w:hint="eastAsia" w:ascii="黑体" w:hAnsi="黑体" w:eastAsia="黑体" w:cs="黑体"/>
          <w:color w:val="auto"/>
          <w:highlight w:val="none"/>
        </w:rPr>
      </w:pPr>
      <w:r>
        <w:rPr>
          <w:rFonts w:hint="eastAsia" w:ascii="黑体" w:hAnsi="黑体" w:eastAsia="黑体" w:cs="黑体"/>
          <w:color w:val="auto"/>
          <w:highlight w:val="none"/>
        </w:rPr>
        <w:t>开启</w:t>
      </w:r>
    </w:p>
    <w:p w14:paraId="1A6C3D1F">
      <w:pPr>
        <w:pStyle w:val="14"/>
        <w:spacing w:line="240" w:lineRule="auto"/>
        <w:ind w:firstLine="480"/>
        <w:rPr>
          <w:rFonts w:hint="eastAsia" w:ascii="黑体" w:hAnsi="黑体" w:eastAsia="黑体" w:cs="黑体"/>
          <w:color w:val="auto"/>
          <w:sz w:val="24"/>
          <w:szCs w:val="24"/>
          <w:highlight w:val="none"/>
          <w:lang w:val="hr-HR"/>
        </w:rPr>
      </w:pPr>
      <w:r>
        <w:rPr>
          <w:rFonts w:hint="eastAsia" w:ascii="黑体" w:hAnsi="黑体" w:eastAsia="黑体" w:cs="黑体"/>
          <w:color w:val="auto"/>
          <w:sz w:val="24"/>
          <w:szCs w:val="24"/>
          <w:highlight w:val="none"/>
          <w:lang w:val="hr-HR"/>
        </w:rPr>
        <w:t>1.开启时间：</w:t>
      </w:r>
      <w:r>
        <w:rPr>
          <w:rFonts w:hint="eastAsia" w:ascii="黑体" w:hAnsi="黑体" w:eastAsia="黑体" w:cs="黑体"/>
          <w:color w:val="auto"/>
          <w:sz w:val="24"/>
          <w:szCs w:val="24"/>
          <w:highlight w:val="none"/>
          <w:lang w:val="hr-HR" w:eastAsia="zh-CN"/>
        </w:rPr>
        <w:t>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lang w:val="hr-HR" w:eastAsia="zh-CN"/>
        </w:rPr>
        <w:t>年</w:t>
      </w:r>
      <w:r>
        <w:rPr>
          <w:rFonts w:hint="eastAsia" w:ascii="黑体" w:hAnsi="黑体" w:eastAsia="黑体" w:cs="黑体"/>
          <w:color w:val="auto"/>
          <w:sz w:val="24"/>
          <w:szCs w:val="24"/>
          <w:highlight w:val="none"/>
          <w:lang w:val="en-US" w:eastAsia="zh-CN"/>
        </w:rPr>
        <w:t>10</w:t>
      </w:r>
      <w:r>
        <w:rPr>
          <w:rFonts w:hint="eastAsia" w:ascii="黑体" w:hAnsi="黑体" w:eastAsia="黑体" w:cs="黑体"/>
          <w:color w:val="auto"/>
          <w:sz w:val="24"/>
          <w:szCs w:val="24"/>
          <w:highlight w:val="none"/>
          <w:lang w:val="hr-HR" w:eastAsia="zh-CN"/>
        </w:rPr>
        <w:t>月</w:t>
      </w:r>
      <w:r>
        <w:rPr>
          <w:rFonts w:hint="eastAsia" w:ascii="黑体" w:hAnsi="黑体" w:eastAsia="黑体" w:cs="黑体"/>
          <w:color w:val="auto"/>
          <w:sz w:val="24"/>
          <w:szCs w:val="24"/>
          <w:highlight w:val="none"/>
          <w:lang w:val="en-US" w:eastAsia="zh-CN"/>
        </w:rPr>
        <w:t>14</w:t>
      </w:r>
      <w:r>
        <w:rPr>
          <w:rFonts w:hint="eastAsia" w:ascii="黑体" w:hAnsi="黑体" w:eastAsia="黑体" w:cs="黑体"/>
          <w:color w:val="auto"/>
          <w:sz w:val="24"/>
          <w:szCs w:val="24"/>
          <w:highlight w:val="none"/>
          <w:lang w:val="hr-HR" w:eastAsia="zh-CN"/>
        </w:rPr>
        <w:t>日</w:t>
      </w:r>
      <w:r>
        <w:rPr>
          <w:rFonts w:hint="eastAsia" w:ascii="黑体" w:hAnsi="黑体" w:eastAsia="黑体" w:cs="黑体"/>
          <w:color w:val="auto"/>
          <w:sz w:val="24"/>
          <w:szCs w:val="24"/>
          <w:highlight w:val="none"/>
          <w:lang w:val="hr-HR"/>
        </w:rPr>
        <w:t>09点00分（北京时间）。</w:t>
      </w:r>
    </w:p>
    <w:p w14:paraId="577CD59C">
      <w:pPr>
        <w:pStyle w:val="14"/>
        <w:spacing w:line="240" w:lineRule="auto"/>
        <w:ind w:firstLine="480"/>
        <w:rPr>
          <w:rFonts w:hint="eastAsia" w:ascii="黑体" w:hAnsi="黑体" w:eastAsia="黑体" w:cs="黑体"/>
          <w:color w:val="auto"/>
          <w:sz w:val="24"/>
          <w:szCs w:val="24"/>
          <w:highlight w:val="none"/>
          <w:lang w:val="hr-HR"/>
        </w:rPr>
      </w:pPr>
      <w:r>
        <w:rPr>
          <w:rFonts w:hint="eastAsia" w:ascii="黑体" w:hAnsi="黑体" w:eastAsia="黑体" w:cs="黑体"/>
          <w:color w:val="auto"/>
          <w:sz w:val="24"/>
          <w:szCs w:val="24"/>
          <w:highlight w:val="none"/>
          <w:lang w:val="hr-HR"/>
        </w:rPr>
        <w:t>2.开启方式：供应商通过</w:t>
      </w:r>
      <w:r>
        <w:rPr>
          <w:rFonts w:hint="eastAsia" w:ascii="黑体" w:hAnsi="黑体" w:eastAsia="黑体" w:cs="黑体"/>
          <w:color w:val="auto"/>
          <w:sz w:val="24"/>
          <w:szCs w:val="24"/>
          <w:highlight w:val="none"/>
          <w:lang w:val="hr-HR" w:eastAsia="zh-CN"/>
        </w:rPr>
        <w:t>一毂清风等投标人客户端</w:t>
      </w:r>
      <w:r>
        <w:rPr>
          <w:rFonts w:hint="eastAsia" w:ascii="黑体" w:hAnsi="黑体" w:eastAsia="黑体" w:cs="黑体"/>
          <w:color w:val="auto"/>
          <w:sz w:val="24"/>
          <w:szCs w:val="24"/>
          <w:highlight w:val="none"/>
          <w:lang w:val="hr-HR"/>
        </w:rPr>
        <w:t>点击文件开启界面，进入开标大厅后使用电脑远程解密开启文件。</w:t>
      </w:r>
    </w:p>
    <w:p w14:paraId="159E395E">
      <w:pPr>
        <w:pStyle w:val="3"/>
        <w:numPr>
          <w:ilvl w:val="0"/>
          <w:numId w:val="2"/>
        </w:numPr>
        <w:spacing w:line="240" w:lineRule="auto"/>
        <w:rPr>
          <w:rFonts w:hint="eastAsia" w:ascii="黑体" w:hAnsi="黑体" w:eastAsia="黑体" w:cs="黑体"/>
          <w:color w:val="auto"/>
          <w:highlight w:val="none"/>
        </w:rPr>
      </w:pPr>
      <w:r>
        <w:rPr>
          <w:rFonts w:hint="eastAsia" w:ascii="黑体" w:hAnsi="黑体" w:eastAsia="黑体" w:cs="黑体"/>
          <w:color w:val="auto"/>
          <w:highlight w:val="none"/>
        </w:rPr>
        <w:t>其他补充事宜【根据项目情况自行补充】</w:t>
      </w:r>
    </w:p>
    <w:p w14:paraId="4CF0CC3D">
      <w:pPr>
        <w:numPr>
          <w:ilvl w:val="0"/>
          <w:numId w:val="4"/>
        </w:numPr>
        <w:adjustRightInd w:val="0"/>
        <w:snapToGrid w:val="0"/>
        <w:spacing w:line="240" w:lineRule="auto"/>
        <w:ind w:firstLine="480" w:firstLineChars="200"/>
        <w:rPr>
          <w:rFonts w:hint="eastAsia" w:ascii="黑体" w:hAnsi="黑体" w:eastAsia="黑体" w:cs="黑体"/>
          <w:color w:val="auto"/>
          <w:kern w:val="2"/>
          <w:sz w:val="24"/>
          <w:szCs w:val="24"/>
          <w:highlight w:val="none"/>
          <w:lang w:val="hr-HR" w:eastAsia="zh-CN" w:bidi="ar-SA"/>
        </w:rPr>
      </w:pPr>
      <w:r>
        <w:rPr>
          <w:rFonts w:hint="eastAsia" w:ascii="黑体" w:hAnsi="黑体" w:eastAsia="黑体" w:cs="黑体"/>
          <w:color w:val="auto"/>
          <w:kern w:val="2"/>
          <w:sz w:val="24"/>
          <w:szCs w:val="24"/>
          <w:highlight w:val="none"/>
          <w:lang w:val="en-US" w:eastAsia="zh-CN" w:bidi="ar-SA"/>
        </w:rPr>
        <w:t>请供应商提前获取</w:t>
      </w:r>
      <w:r>
        <w:rPr>
          <w:rFonts w:hint="eastAsia" w:ascii="黑体" w:hAnsi="黑体" w:eastAsia="黑体" w:cs="黑体"/>
          <w:color w:val="auto"/>
          <w:kern w:val="2"/>
          <w:sz w:val="24"/>
          <w:szCs w:val="24"/>
          <w:highlight w:val="none"/>
          <w:lang w:val="zh-CN" w:eastAsia="zh-CN" w:bidi="ar-SA"/>
        </w:rPr>
        <w:t>投标人客户端操作手册</w:t>
      </w:r>
      <w:r>
        <w:rPr>
          <w:rFonts w:hint="eastAsia" w:ascii="黑体" w:hAnsi="黑体" w:eastAsia="黑体" w:cs="黑体"/>
          <w:color w:val="auto"/>
          <w:kern w:val="2"/>
          <w:sz w:val="24"/>
          <w:szCs w:val="24"/>
          <w:highlight w:val="none"/>
          <w:lang w:val="en-US" w:eastAsia="zh-CN" w:bidi="ar-SA"/>
        </w:rPr>
        <w:t>，熟悉客户端操作流程。相关事宜可咨询客服QQ：800182906。本</w:t>
      </w:r>
      <w:r>
        <w:rPr>
          <w:rFonts w:hint="eastAsia" w:ascii="黑体" w:hAnsi="黑体" w:eastAsia="黑体" w:cs="黑体"/>
          <w:color w:val="auto"/>
          <w:kern w:val="2"/>
          <w:sz w:val="24"/>
          <w:szCs w:val="24"/>
          <w:highlight w:val="none"/>
          <w:lang w:val="hr-HR" w:eastAsia="zh-CN" w:bidi="ar-SA"/>
        </w:rPr>
        <w:t>项目将在“一毂清风等投标人客户端”平台上采用电子评标的方式进行评审，投标人无需提交纸质投标文件：各投标人应在递交投标文件前，持汇聚CA登录一毂清风等投标人客户端，按要求上传电子投标文件，投标过程中可咨询客服热线：400-112-9919, 027-88660911。</w:t>
      </w:r>
    </w:p>
    <w:p w14:paraId="6E4550BB">
      <w:pPr>
        <w:numPr>
          <w:ilvl w:val="0"/>
          <w:numId w:val="4"/>
        </w:numPr>
        <w:adjustRightInd w:val="0"/>
        <w:snapToGrid w:val="0"/>
        <w:spacing w:line="240" w:lineRule="auto"/>
        <w:ind w:firstLine="480" w:firstLineChars="200"/>
        <w:rPr>
          <w:rFonts w:hint="eastAsia" w:ascii="黑体" w:hAnsi="黑体" w:eastAsia="黑体" w:cs="黑体"/>
          <w:color w:val="auto"/>
          <w:kern w:val="2"/>
          <w:sz w:val="24"/>
          <w:szCs w:val="24"/>
          <w:highlight w:val="none"/>
          <w:lang w:val="hr-HR" w:eastAsia="zh-CN" w:bidi="ar-SA"/>
        </w:rPr>
      </w:pPr>
      <w:r>
        <w:rPr>
          <w:rFonts w:hint="eastAsia" w:ascii="黑体" w:hAnsi="黑体" w:eastAsia="黑体" w:cs="黑体"/>
          <w:color w:val="auto"/>
          <w:kern w:val="2"/>
          <w:sz w:val="24"/>
          <w:szCs w:val="24"/>
          <w:highlight w:val="none"/>
          <w:lang w:val="hr-HR" w:eastAsia="zh-CN" w:bidi="ar-SA"/>
        </w:rPr>
        <w:t>以上所称供应商客户端是与湖北省政府采购电子交易数据汇聚平台完成对接的供应商客户端。</w:t>
      </w:r>
    </w:p>
    <w:p w14:paraId="3DDB58D7">
      <w:pPr>
        <w:numPr>
          <w:ilvl w:val="0"/>
          <w:numId w:val="4"/>
        </w:numPr>
        <w:adjustRightInd w:val="0"/>
        <w:snapToGrid w:val="0"/>
        <w:spacing w:line="240" w:lineRule="auto"/>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投标供应商应当在投标文件提交截止时间前，通过供应商客户端进入对</w:t>
      </w:r>
      <w:r>
        <w:rPr>
          <w:rFonts w:hint="default" w:ascii="黑体" w:hAnsi="黑体" w:eastAsia="黑体" w:cs="黑体"/>
          <w:color w:val="auto"/>
          <w:kern w:val="2"/>
          <w:sz w:val="24"/>
          <w:szCs w:val="24"/>
          <w:highlight w:val="none"/>
          <w:lang w:val="en-US" w:eastAsia="zh-CN" w:bidi="ar-SA"/>
        </w:rPr>
        <w:t>应平台开标大厅，在线签到并准时参加开标活动，并在规定时间内完成投标文件解密、答疑澄清等。解密时间为代理机构发出解密提示后 30分钟内，逾期未解密或者没有准时在线参加开标活动导致的一切后果由投标供应商自行承担。</w:t>
      </w:r>
    </w:p>
    <w:p w14:paraId="0F14D513">
      <w:pPr>
        <w:numPr>
          <w:ilvl w:val="0"/>
          <w:numId w:val="4"/>
        </w:numPr>
        <w:adjustRightInd w:val="0"/>
        <w:snapToGrid w:val="0"/>
        <w:spacing w:line="240" w:lineRule="auto"/>
        <w:ind w:firstLine="480" w:firstLineChars="200"/>
        <w:rPr>
          <w:rFonts w:hint="eastAsia" w:ascii="黑体" w:hAnsi="黑体" w:eastAsia="黑体" w:cs="黑体"/>
          <w:color w:val="auto"/>
          <w:kern w:val="2"/>
          <w:sz w:val="24"/>
          <w:szCs w:val="24"/>
          <w:highlight w:val="none"/>
          <w:lang w:val="en-US" w:eastAsia="zh-CN" w:bidi="ar-SA"/>
        </w:rPr>
      </w:pPr>
      <w:r>
        <w:rPr>
          <w:rFonts w:hint="default" w:ascii="黑体" w:hAnsi="黑体" w:eastAsia="黑体" w:cs="黑体"/>
          <w:color w:val="auto"/>
          <w:kern w:val="2"/>
          <w:sz w:val="24"/>
          <w:szCs w:val="24"/>
          <w:highlight w:val="none"/>
          <w:lang w:val="en-US" w:eastAsia="zh-CN" w:bidi="ar-SA"/>
        </w:rPr>
        <w:t>特别提示：投标供应商在线签到时，应如实准确的填写授权委托人的联系电话，开标当天请务必保证电话畅通。</w:t>
      </w:r>
    </w:p>
    <w:p w14:paraId="7EDBDB8F">
      <w:pPr>
        <w:numPr>
          <w:ilvl w:val="0"/>
          <w:numId w:val="4"/>
        </w:numPr>
        <w:adjustRightInd w:val="0"/>
        <w:snapToGrid w:val="0"/>
        <w:spacing w:line="240" w:lineRule="auto"/>
        <w:ind w:firstLine="480" w:firstLineChars="200"/>
        <w:rPr>
          <w:rFonts w:hint="eastAsia" w:ascii="黑体" w:hAnsi="黑体" w:eastAsia="黑体" w:cs="黑体"/>
          <w:color w:val="auto"/>
          <w:kern w:val="2"/>
          <w:sz w:val="24"/>
          <w:szCs w:val="24"/>
          <w:highlight w:val="none"/>
          <w:lang w:val="en-US" w:eastAsia="zh-CN" w:bidi="ar-SA"/>
        </w:rPr>
      </w:pPr>
      <w:r>
        <w:rPr>
          <w:rFonts w:hint="default" w:ascii="黑体" w:hAnsi="黑体" w:eastAsia="黑体" w:cs="黑体"/>
          <w:color w:val="auto"/>
          <w:kern w:val="2"/>
          <w:sz w:val="24"/>
          <w:szCs w:val="24"/>
          <w:highlight w:val="none"/>
          <w:lang w:val="en-US" w:eastAsia="zh-CN" w:bidi="ar-SA"/>
        </w:rPr>
        <w:t>本项目不收取投标保证金和履约保证金。</w:t>
      </w:r>
    </w:p>
    <w:p w14:paraId="011179C1">
      <w:pPr>
        <w:numPr>
          <w:ilvl w:val="0"/>
          <w:numId w:val="4"/>
        </w:numPr>
        <w:adjustRightInd w:val="0"/>
        <w:snapToGrid w:val="0"/>
        <w:spacing w:line="240" w:lineRule="auto"/>
        <w:ind w:firstLine="480" w:firstLineChars="200"/>
        <w:rPr>
          <w:rFonts w:hint="eastAsia" w:ascii="黑体" w:hAnsi="黑体" w:eastAsia="黑体" w:cs="黑体"/>
          <w:color w:val="auto"/>
          <w:kern w:val="2"/>
          <w:sz w:val="24"/>
          <w:szCs w:val="24"/>
          <w:highlight w:val="none"/>
          <w:lang w:val="en-US" w:eastAsia="zh-CN" w:bidi="ar-SA"/>
        </w:rPr>
      </w:pPr>
      <w:r>
        <w:rPr>
          <w:rFonts w:hint="default" w:ascii="黑体" w:hAnsi="黑体" w:eastAsia="黑体" w:cs="黑体"/>
          <w:color w:val="auto"/>
          <w:kern w:val="2"/>
          <w:sz w:val="24"/>
          <w:szCs w:val="24"/>
          <w:highlight w:val="none"/>
          <w:lang w:val="en-US" w:eastAsia="zh-CN" w:bidi="ar-SA"/>
        </w:rPr>
        <w:t>质疑：供应商认为招标（采购）文件、招标（采购）过程、中标或者成交结果使自己的权益受到损害的，可以在知道或者应知其权益受到损害之日起7个工作日内，通过电子交易平台及书面形式向代理机构提出质疑，逾期将不再受理。质疑提出时间以提供书面质疑书记载为准（通过邮寄、快递方式提出的，提出时间以邮寄件上的寄出邮戳时间、快递件上签注的寄出时间为准）。质疑时需按《政府采购质疑和投诉办法》（财政部令第 94号）第十二条规定的内容提交书面质疑函一份并附相关证据材料，同时将质疑函电子文档传至邮箱：</w:t>
      </w:r>
      <w:r>
        <w:rPr>
          <w:rFonts w:hint="eastAsia" w:ascii="黑体" w:hAnsi="黑体" w:eastAsia="黑体" w:cs="黑体"/>
          <w:color w:val="auto"/>
          <w:kern w:val="2"/>
          <w:sz w:val="24"/>
          <w:szCs w:val="24"/>
          <w:highlight w:val="none"/>
          <w:lang w:val="en-US" w:eastAsia="zh-CN" w:bidi="ar-SA"/>
        </w:rPr>
        <w:t>702156202</w:t>
      </w:r>
      <w:r>
        <w:rPr>
          <w:rFonts w:hint="default" w:ascii="黑体" w:hAnsi="黑体" w:eastAsia="黑体" w:cs="黑体"/>
          <w:color w:val="auto"/>
          <w:kern w:val="2"/>
          <w:sz w:val="24"/>
          <w:szCs w:val="24"/>
          <w:highlight w:val="none"/>
          <w:lang w:val="en-US" w:eastAsia="zh-CN" w:bidi="ar-SA"/>
        </w:rPr>
        <w:t>@qq.com。如仅以邮寄、邮件形式发送且未告知采购人或代理机构，同时未取得代理机构的质疑受理回执的，为无效质疑。</w:t>
      </w:r>
    </w:p>
    <w:p w14:paraId="1A839A6E">
      <w:pPr>
        <w:numPr>
          <w:ilvl w:val="0"/>
          <w:numId w:val="4"/>
        </w:numPr>
        <w:adjustRightInd w:val="0"/>
        <w:snapToGrid w:val="0"/>
        <w:spacing w:line="240" w:lineRule="auto"/>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信息发布媒体：本次招标公告同时在《湖北省政府采购网》、《蕲春县公共资源交易网》和《蕲春县政府采购电子交易平台》</w:t>
      </w:r>
      <w:bookmarkStart w:id="19" w:name="_GoBack"/>
      <w:bookmarkEnd w:id="19"/>
      <w:r>
        <w:rPr>
          <w:rFonts w:hint="eastAsia" w:ascii="黑体" w:hAnsi="黑体" w:eastAsia="黑体" w:cs="黑体"/>
          <w:color w:val="auto"/>
          <w:kern w:val="2"/>
          <w:sz w:val="24"/>
          <w:szCs w:val="24"/>
          <w:highlight w:val="none"/>
          <w:lang w:val="en-US" w:eastAsia="zh-CN" w:bidi="ar-SA"/>
        </w:rPr>
        <w:t>上发布。</w:t>
      </w:r>
    </w:p>
    <w:p w14:paraId="30F69DFD">
      <w:pPr>
        <w:pStyle w:val="3"/>
        <w:numPr>
          <w:ilvl w:val="0"/>
          <w:numId w:val="2"/>
        </w:numPr>
        <w:spacing w:line="240" w:lineRule="auto"/>
        <w:rPr>
          <w:rFonts w:hint="eastAsia" w:ascii="黑体" w:hAnsi="黑体" w:eastAsia="黑体" w:cs="黑体"/>
          <w:color w:val="auto"/>
          <w:highlight w:val="none"/>
        </w:rPr>
      </w:pPr>
      <w:r>
        <w:rPr>
          <w:rFonts w:hint="eastAsia" w:ascii="黑体" w:hAnsi="黑体" w:eastAsia="黑体" w:cs="黑体"/>
          <w:color w:val="auto"/>
          <w:highlight w:val="none"/>
        </w:rPr>
        <w:t>联系方式</w:t>
      </w:r>
    </w:p>
    <w:p w14:paraId="5B46CC00">
      <w:pPr>
        <w:spacing w:line="240" w:lineRule="auto"/>
        <w:rPr>
          <w:rFonts w:hint="eastAsia" w:ascii="黑体" w:hAnsi="黑体" w:eastAsia="黑体" w:cs="黑体"/>
          <w:color w:val="auto"/>
          <w:highlight w:val="none"/>
        </w:rPr>
      </w:pPr>
      <w:r>
        <w:rPr>
          <w:rFonts w:hint="eastAsia" w:ascii="黑体" w:hAnsi="黑体" w:eastAsia="黑体" w:cs="黑体"/>
          <w:color w:val="auto"/>
          <w:highlight w:val="none"/>
        </w:rPr>
        <w:t>1、采购人信息</w:t>
      </w:r>
    </w:p>
    <w:p w14:paraId="5B5EB38B">
      <w:pPr>
        <w:spacing w:line="240" w:lineRule="auto"/>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 xml:space="preserve">名   称：蕲春县城市管理执法局 </w:t>
      </w:r>
    </w:p>
    <w:p w14:paraId="2BA55ACD">
      <w:pPr>
        <w:spacing w:line="240" w:lineRule="auto"/>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地   址：</w:t>
      </w:r>
      <w:r>
        <w:rPr>
          <w:rFonts w:hint="eastAsia" w:ascii="黑体" w:hAnsi="黑体" w:eastAsia="黑体" w:cs="黑体"/>
          <w:color w:val="auto"/>
          <w:highlight w:val="none"/>
          <w:lang w:val="en-US" w:eastAsia="zh-CN"/>
        </w:rPr>
        <w:t>蕲春县齐昌大道9号</w:t>
      </w:r>
    </w:p>
    <w:p w14:paraId="19DAAD84">
      <w:pPr>
        <w:spacing w:line="240" w:lineRule="auto"/>
        <w:rPr>
          <w:rFonts w:hint="default" w:ascii="黑体" w:hAnsi="黑体" w:eastAsia="黑体" w:cs="黑体"/>
          <w:color w:val="auto"/>
          <w:highlight w:val="none"/>
          <w:lang w:val="en-US" w:eastAsia="zh-CN"/>
        </w:rPr>
      </w:pPr>
      <w:r>
        <w:rPr>
          <w:rFonts w:hint="eastAsia" w:ascii="黑体" w:hAnsi="黑体" w:eastAsia="黑体" w:cs="黑体"/>
          <w:color w:val="auto"/>
          <w:highlight w:val="none"/>
        </w:rPr>
        <w:t>联系人：</w:t>
      </w:r>
      <w:r>
        <w:rPr>
          <w:rFonts w:hint="eastAsia" w:ascii="黑体" w:hAnsi="黑体" w:eastAsia="黑体" w:cs="黑体"/>
          <w:color w:val="auto"/>
          <w:highlight w:val="none"/>
          <w:lang w:val="en-US" w:eastAsia="zh-CN"/>
        </w:rPr>
        <w:t>吕先生</w:t>
      </w:r>
    </w:p>
    <w:p w14:paraId="1626AECB">
      <w:pPr>
        <w:spacing w:line="240" w:lineRule="auto"/>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联系方式：18971728567</w:t>
      </w:r>
    </w:p>
    <w:p w14:paraId="0B353E2A">
      <w:pPr>
        <w:spacing w:line="240" w:lineRule="auto"/>
        <w:rPr>
          <w:rFonts w:hint="eastAsia" w:ascii="黑体" w:hAnsi="黑体" w:eastAsia="黑体" w:cs="黑体"/>
          <w:color w:val="auto"/>
          <w:highlight w:val="none"/>
        </w:rPr>
      </w:pPr>
      <w:r>
        <w:rPr>
          <w:rFonts w:hint="eastAsia" w:ascii="黑体" w:hAnsi="黑体" w:eastAsia="黑体" w:cs="黑体"/>
          <w:color w:val="auto"/>
          <w:highlight w:val="none"/>
        </w:rPr>
        <w:t>2、采购代理机构信息</w:t>
      </w:r>
    </w:p>
    <w:p w14:paraId="5A480F6B">
      <w:pPr>
        <w:spacing w:line="240" w:lineRule="auto"/>
        <w:rPr>
          <w:rFonts w:hint="eastAsia" w:ascii="黑体" w:hAnsi="黑体" w:eastAsia="黑体" w:cs="黑体"/>
          <w:color w:val="auto"/>
          <w:highlight w:val="none"/>
        </w:rPr>
      </w:pPr>
      <w:r>
        <w:rPr>
          <w:rFonts w:hint="eastAsia" w:ascii="黑体" w:hAnsi="黑体" w:eastAsia="黑体" w:cs="黑体"/>
          <w:color w:val="auto"/>
          <w:highlight w:val="none"/>
        </w:rPr>
        <w:t>名   称：</w:t>
      </w:r>
      <w:r>
        <w:rPr>
          <w:rFonts w:hint="eastAsia" w:ascii="黑体" w:hAnsi="黑体" w:eastAsia="黑体" w:cs="黑体"/>
          <w:color w:val="auto"/>
          <w:highlight w:val="none"/>
          <w:lang w:eastAsia="zh-CN"/>
        </w:rPr>
        <w:t>湖北万锦项目管理有限公司</w:t>
      </w:r>
      <w:r>
        <w:rPr>
          <w:rFonts w:hint="eastAsia" w:ascii="黑体" w:hAnsi="黑体" w:eastAsia="黑体" w:cs="黑体"/>
          <w:color w:val="auto"/>
          <w:highlight w:val="none"/>
        </w:rPr>
        <w:t xml:space="preserve"> </w:t>
      </w:r>
    </w:p>
    <w:p w14:paraId="25B27F3F">
      <w:pPr>
        <w:spacing w:line="240" w:lineRule="auto"/>
        <w:rPr>
          <w:rFonts w:hint="eastAsia" w:ascii="黑体" w:hAnsi="黑体" w:eastAsia="黑体" w:cs="黑体"/>
          <w:color w:val="auto"/>
          <w:highlight w:val="none"/>
        </w:rPr>
      </w:pPr>
      <w:r>
        <w:rPr>
          <w:rFonts w:hint="eastAsia" w:ascii="黑体" w:hAnsi="黑体" w:eastAsia="黑体" w:cs="黑体"/>
          <w:color w:val="auto"/>
          <w:highlight w:val="none"/>
        </w:rPr>
        <w:t>地   址：</w:t>
      </w:r>
      <w:r>
        <w:rPr>
          <w:rFonts w:hint="eastAsia" w:ascii="黑体" w:hAnsi="黑体" w:eastAsia="黑体" w:cs="黑体"/>
          <w:color w:val="auto"/>
          <w:highlight w:val="none"/>
          <w:lang w:eastAsia="zh-CN"/>
        </w:rPr>
        <w:t>蕲春县漕河镇郦晶园</w:t>
      </w:r>
      <w:r>
        <w:rPr>
          <w:rFonts w:hint="eastAsia" w:ascii="黑体" w:hAnsi="黑体" w:eastAsia="黑体" w:cs="黑体"/>
          <w:color w:val="auto"/>
          <w:highlight w:val="none"/>
        </w:rPr>
        <w:t xml:space="preserve"> </w:t>
      </w:r>
    </w:p>
    <w:p w14:paraId="59A94778">
      <w:pPr>
        <w:spacing w:line="240" w:lineRule="auto"/>
        <w:rPr>
          <w:rFonts w:hint="eastAsia" w:ascii="黑体" w:hAnsi="黑体" w:eastAsia="黑体" w:cs="黑体"/>
          <w:color w:val="auto"/>
          <w:highlight w:val="none"/>
        </w:rPr>
      </w:pPr>
      <w:r>
        <w:rPr>
          <w:rFonts w:hint="eastAsia" w:ascii="黑体" w:hAnsi="黑体" w:eastAsia="黑体" w:cs="黑体"/>
          <w:color w:val="auto"/>
          <w:highlight w:val="none"/>
        </w:rPr>
        <w:t>联系方式：</w:t>
      </w:r>
      <w:r>
        <w:rPr>
          <w:rFonts w:hint="eastAsia" w:ascii="黑体" w:hAnsi="黑体" w:eastAsia="黑体" w:cs="黑体"/>
          <w:color w:val="auto"/>
          <w:highlight w:val="none"/>
          <w:lang w:eastAsia="zh-CN"/>
        </w:rPr>
        <w:t>18986753590</w:t>
      </w:r>
      <w:r>
        <w:rPr>
          <w:rFonts w:hint="eastAsia" w:ascii="黑体" w:hAnsi="黑体" w:eastAsia="黑体" w:cs="黑体"/>
          <w:color w:val="auto"/>
          <w:highlight w:val="none"/>
        </w:rPr>
        <w:t xml:space="preserve"> </w:t>
      </w:r>
    </w:p>
    <w:p w14:paraId="23503877">
      <w:pPr>
        <w:numPr>
          <w:ilvl w:val="0"/>
          <w:numId w:val="0"/>
        </w:numPr>
        <w:adjustRightInd w:val="0"/>
        <w:snapToGrid w:val="0"/>
        <w:spacing w:line="240" w:lineRule="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3、监督部门：蕲春县财政局政府采购管理股</w:t>
      </w:r>
    </w:p>
    <w:p w14:paraId="7CF6566E">
      <w:pPr>
        <w:pStyle w:val="6"/>
        <w:keepNext w:val="0"/>
        <w:keepLines w:val="0"/>
        <w:widowControl/>
        <w:suppressLineNumbers w:val="0"/>
        <w:spacing w:line="240" w:lineRule="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地  址：蕲春县漕河镇漕河大道200号</w:t>
      </w:r>
    </w:p>
    <w:p w14:paraId="121B2AA3">
      <w:pPr>
        <w:pStyle w:val="6"/>
        <w:keepNext w:val="0"/>
        <w:keepLines w:val="0"/>
        <w:widowControl/>
        <w:suppressLineNumbers w:val="0"/>
        <w:spacing w:line="240" w:lineRule="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 xml:space="preserve">电  话：0713-7225067 </w:t>
      </w:r>
    </w:p>
    <w:p w14:paraId="1120881F">
      <w:pPr>
        <w:pStyle w:val="6"/>
        <w:keepNext w:val="0"/>
        <w:keepLines w:val="0"/>
        <w:widowControl/>
        <w:suppressLineNumbers w:val="0"/>
        <w:spacing w:line="240" w:lineRule="auto"/>
        <w:rPr>
          <w:rFonts w:hint="eastAsia" w:ascii="黑体" w:hAnsi="黑体" w:eastAsia="黑体" w:cs="黑体"/>
          <w:color w:val="auto"/>
          <w:kern w:val="2"/>
          <w:sz w:val="24"/>
          <w:szCs w:val="24"/>
          <w:highlight w:val="none"/>
          <w:lang w:val="hr-HR" w:eastAsia="zh-CN" w:bidi="ar-SA"/>
        </w:rPr>
      </w:pPr>
      <w:r>
        <w:rPr>
          <w:rFonts w:hint="eastAsia" w:ascii="黑体" w:hAnsi="黑体" w:eastAsia="黑体" w:cs="黑体"/>
          <w:color w:val="auto"/>
          <w:kern w:val="2"/>
          <w:sz w:val="24"/>
          <w:szCs w:val="24"/>
          <w:highlight w:val="none"/>
          <w:lang w:val="en-US" w:eastAsia="zh-CN" w:bidi="ar-SA"/>
        </w:rPr>
        <w:t>邮  箱：3324567347@qq.com</w:t>
      </w:r>
    </w:p>
    <w:p w14:paraId="382C5D6D">
      <w:pPr>
        <w:spacing w:line="240" w:lineRule="auto"/>
        <w:rPr>
          <w:rFonts w:hint="eastAsia" w:ascii="黑体" w:hAnsi="黑体" w:eastAsia="黑体" w:cs="黑体"/>
          <w:color w:val="auto"/>
          <w:highlight w:val="none"/>
        </w:rPr>
      </w:pPr>
      <w:r>
        <w:rPr>
          <w:rFonts w:hint="eastAsia" w:ascii="黑体" w:hAnsi="黑体" w:eastAsia="黑体" w:cs="黑体"/>
          <w:color w:val="auto"/>
          <w:highlight w:val="none"/>
          <w:lang w:val="en-US" w:eastAsia="zh-CN"/>
        </w:rPr>
        <w:t>4、</w:t>
      </w:r>
      <w:r>
        <w:rPr>
          <w:rFonts w:hint="eastAsia" w:ascii="黑体" w:hAnsi="黑体" w:eastAsia="黑体" w:cs="黑体"/>
          <w:color w:val="auto"/>
          <w:highlight w:val="none"/>
        </w:rPr>
        <w:t>项目联系方式</w:t>
      </w:r>
    </w:p>
    <w:p w14:paraId="2B990B8E">
      <w:pPr>
        <w:spacing w:line="240" w:lineRule="auto"/>
        <w:rPr>
          <w:rFonts w:hint="eastAsia" w:ascii="黑体" w:hAnsi="黑体" w:eastAsia="黑体" w:cs="黑体"/>
          <w:color w:val="auto"/>
          <w:highlight w:val="none"/>
        </w:rPr>
      </w:pPr>
      <w:r>
        <w:rPr>
          <w:rFonts w:hint="eastAsia" w:ascii="黑体" w:hAnsi="黑体" w:eastAsia="黑体" w:cs="黑体"/>
          <w:color w:val="auto"/>
          <w:highlight w:val="none"/>
        </w:rPr>
        <w:t>项目联系人：</w:t>
      </w:r>
      <w:r>
        <w:rPr>
          <w:rFonts w:hint="eastAsia" w:ascii="黑体" w:hAnsi="黑体" w:eastAsia="黑体" w:cs="黑体"/>
          <w:color w:val="auto"/>
          <w:highlight w:val="none"/>
          <w:lang w:eastAsia="zh-CN"/>
        </w:rPr>
        <w:t>吕女士</w:t>
      </w:r>
      <w:r>
        <w:rPr>
          <w:rFonts w:hint="eastAsia" w:ascii="黑体" w:hAnsi="黑体" w:eastAsia="黑体" w:cs="黑体"/>
          <w:color w:val="auto"/>
          <w:highlight w:val="none"/>
        </w:rPr>
        <w:t xml:space="preserve"> </w:t>
      </w:r>
    </w:p>
    <w:p w14:paraId="52826207">
      <w:pPr>
        <w:spacing w:line="240" w:lineRule="auto"/>
      </w:pPr>
      <w:r>
        <w:rPr>
          <w:rFonts w:hint="eastAsia" w:ascii="黑体" w:hAnsi="黑体" w:eastAsia="黑体" w:cs="黑体"/>
          <w:color w:val="auto"/>
          <w:highlight w:val="none"/>
        </w:rPr>
        <w:t>电   话：</w:t>
      </w:r>
      <w:r>
        <w:rPr>
          <w:rFonts w:hint="eastAsia" w:ascii="黑体" w:hAnsi="黑体" w:eastAsia="黑体" w:cs="黑体"/>
          <w:color w:val="auto"/>
          <w:highlight w:val="none"/>
          <w:lang w:eastAsia="zh-CN"/>
        </w:rPr>
        <w:t>18986753590</w:t>
      </w:r>
      <w:r>
        <w:rPr>
          <w:rFonts w:hint="eastAsia" w:ascii="黑体" w:hAnsi="黑体" w:eastAsia="黑体" w:cs="黑体"/>
          <w:color w:val="auto"/>
          <w:highlight w:val="none"/>
        </w:rPr>
        <w:t xml:space="preserve"> </w:t>
      </w:r>
      <w:bookmarkEnd w:id="6"/>
      <w:bookmarkEnd w:id="7"/>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4702"/>
      <w:docPartObj>
        <w:docPartGallery w:val="autotext"/>
      </w:docPartObj>
    </w:sdtPr>
    <w:sdtContent>
      <w:p w14:paraId="7B167F6D">
        <w:pPr>
          <w:pStyle w:val="4"/>
          <w:jc w:val="center"/>
        </w:pPr>
        <w:r>
          <w:fldChar w:fldCharType="begin"/>
        </w:r>
        <w:r>
          <w:instrText xml:space="preserve">PAGE   \* MERGEFORMAT</w:instrText>
        </w:r>
        <w:r>
          <w:fldChar w:fldCharType="separate"/>
        </w:r>
        <w:r>
          <w:rPr>
            <w:lang w:val="zh-CN"/>
          </w:rPr>
          <w:t>2</w:t>
        </w:r>
        <w:r>
          <w:fldChar w:fldCharType="end"/>
        </w:r>
      </w:p>
    </w:sdtContent>
  </w:sdt>
  <w:p w14:paraId="727C5877">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41F1">
    <w:pPr>
      <w:pStyle w:val="5"/>
      <w:pBdr>
        <w:bottom w:val="none" w:color="auto" w:sz="0" w:space="1"/>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57ED3"/>
    <w:multiLevelType w:val="singleLevel"/>
    <w:tmpl w:val="2A357ED3"/>
    <w:lvl w:ilvl="0" w:tentative="0">
      <w:start w:val="1"/>
      <w:numFmt w:val="chineseCounting"/>
      <w:pStyle w:val="10"/>
      <w:suff w:val="nothing"/>
      <w:lvlText w:val="%1、"/>
      <w:lvlJc w:val="left"/>
      <w:pPr>
        <w:ind w:left="0" w:firstLine="420"/>
      </w:pPr>
      <w:rPr>
        <w:rFonts w:hint="eastAsia"/>
      </w:rPr>
    </w:lvl>
  </w:abstractNum>
  <w:abstractNum w:abstractNumId="1">
    <w:nsid w:val="2E536114"/>
    <w:multiLevelType w:val="multilevel"/>
    <w:tmpl w:val="2E53611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E718F7"/>
    <w:multiLevelType w:val="multilevel"/>
    <w:tmpl w:val="6DE718F7"/>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B8BB1B"/>
    <w:multiLevelType w:val="singleLevel"/>
    <w:tmpl w:val="74B8BB1B"/>
    <w:lvl w:ilvl="0" w:tentative="0">
      <w:start w:val="1"/>
      <w:numFmt w:val="decimal"/>
      <w:lvlText w:val="%1."/>
      <w:lvlJc w:val="left"/>
      <w:pPr>
        <w:tabs>
          <w:tab w:val="left" w:pos="312"/>
        </w:tabs>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13B3D"/>
    <w:rsid w:val="16077E34"/>
    <w:rsid w:val="1D2B3667"/>
    <w:rsid w:val="23B56FF4"/>
    <w:rsid w:val="323C1146"/>
    <w:rsid w:val="3D821994"/>
    <w:rsid w:val="40D916A8"/>
    <w:rsid w:val="60E87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widowControl/>
      <w:spacing w:before="100" w:beforeAutospacing="1" w:after="100" w:afterAutospacing="1" w:line="240" w:lineRule="auto"/>
    </w:pPr>
    <w:rPr>
      <w:rFonts w:cs="宋体"/>
      <w:kern w:val="0"/>
      <w:szCs w:val="20"/>
    </w:rPr>
  </w:style>
  <w:style w:type="paragraph" w:customStyle="1" w:styleId="10">
    <w:name w:val="标题2"/>
    <w:basedOn w:val="1"/>
    <w:next w:val="1"/>
    <w:qFormat/>
    <w:uiPriority w:val="0"/>
    <w:pPr>
      <w:keepNext/>
      <w:keepLines/>
      <w:numPr>
        <w:ilvl w:val="0"/>
        <w:numId w:val="1"/>
      </w:numPr>
      <w:spacing w:line="415" w:lineRule="auto"/>
      <w:jc w:val="center"/>
      <w:outlineLvl w:val="1"/>
    </w:pPr>
    <w:rPr>
      <w:rFonts w:ascii="Arial" w:hAnsi="Arial" w:eastAsia="黑体" w:cs="宋体"/>
      <w:b/>
      <w:sz w:val="24"/>
      <w:szCs w:val="22"/>
      <w:lang w:eastAsia="zh-CN"/>
    </w:rPr>
  </w:style>
  <w:style w:type="paragraph" w:customStyle="1" w:styleId="11">
    <w:name w:val="普通(网站)_0"/>
    <w:basedOn w:val="12"/>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正文_1"/>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autoRedefine/>
    <w:qFormat/>
    <w:uiPriority w:val="34"/>
    <w:pPr>
      <w:ind w:firstLine="420" w:firstLineChars="200"/>
    </w:pPr>
  </w:style>
  <w:style w:type="paragraph" w:customStyle="1" w:styleId="14">
    <w:name w:val="正文缩进2"/>
    <w:basedOn w:val="1"/>
    <w:autoRedefine/>
    <w:qFormat/>
    <w:uiPriority w:val="0"/>
    <w:pPr>
      <w:wordWrap w:val="0"/>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2273</Words>
  <Characters>2600</Characters>
  <Lines>0</Lines>
  <Paragraphs>0</Paragraphs>
  <TotalTime>0</TotalTime>
  <ScaleCrop>false</ScaleCrop>
  <LinksUpToDate>false</LinksUpToDate>
  <CharactersWithSpaces>2657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刘琛妈妈</cp:lastModifiedBy>
  <dcterms:modified xsi:type="dcterms:W3CDTF">2025-09-22T02:47:09Z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5969BF124F0A45998AF905C3C263241B_12</vt:lpwstr>
  </property>
  <property fmtid="{D5CDD505-2E9C-101B-9397-08002B2CF9AE}" pid="4" name="KSOTemplateDocerSaveRecord">
    <vt:lpwstr>eyJoZGlkIjoiODAwMGE3YjU3ZjFmOTBiNGY3OWY5YmY3N2QwNjdiYTUiLCJ1c2VySWQiOiI0OTI5OTQ1NzAifQ==</vt:lpwstr>
  </property>
</Properties>
</file>